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565D8" w14:textId="77777777" w:rsidR="00DC689C" w:rsidRPr="00E341CF" w:rsidRDefault="00DC689C" w:rsidP="000F7E01">
      <w:pPr>
        <w:pStyle w:val="naislab"/>
        <w:spacing w:before="0" w:after="0"/>
        <w:ind w:left="-284" w:right="-285"/>
        <w:jc w:val="center"/>
        <w:outlineLvl w:val="0"/>
        <w:rPr>
          <w:b/>
        </w:rPr>
      </w:pPr>
      <w:bookmarkStart w:id="0" w:name="_GoBack"/>
      <w:bookmarkEnd w:id="0"/>
      <w:r w:rsidRPr="00E341CF">
        <w:rPr>
          <w:b/>
        </w:rPr>
        <w:t>Ministru kabineta noteikum</w:t>
      </w:r>
      <w:r w:rsidR="007578EB" w:rsidRPr="00E341CF">
        <w:rPr>
          <w:b/>
        </w:rPr>
        <w:t>u</w:t>
      </w:r>
      <w:r w:rsidRPr="00E341CF">
        <w:rPr>
          <w:b/>
        </w:rPr>
        <w:t xml:space="preserve"> projekta </w:t>
      </w:r>
      <w:r w:rsidR="00283D6B" w:rsidRPr="00E341CF">
        <w:rPr>
          <w:b/>
        </w:rPr>
        <w:t>„</w:t>
      </w:r>
      <w:r w:rsidR="00F1446B" w:rsidRPr="00E341CF">
        <w:rPr>
          <w:b/>
        </w:rPr>
        <w:t>Grozījumi Ministru kabineta 2005.gada 27.decembra noteikumos Nr.103</w:t>
      </w:r>
      <w:r w:rsidR="003E4364" w:rsidRPr="00E341CF">
        <w:rPr>
          <w:b/>
        </w:rPr>
        <w:t>2</w:t>
      </w:r>
      <w:r w:rsidR="00F1446B" w:rsidRPr="00E341CF">
        <w:rPr>
          <w:b/>
        </w:rPr>
        <w:t xml:space="preserve"> </w:t>
      </w:r>
      <w:r w:rsidR="00D934AF" w:rsidRPr="00E341CF">
        <w:rPr>
          <w:b/>
        </w:rPr>
        <w:t>„</w:t>
      </w:r>
      <w:r w:rsidR="00F1446B" w:rsidRPr="00E341CF">
        <w:rPr>
          <w:b/>
        </w:rPr>
        <w:t>Noteikumi par budžetu</w:t>
      </w:r>
      <w:r w:rsidR="003E4364" w:rsidRPr="00E341CF">
        <w:rPr>
          <w:b/>
        </w:rPr>
        <w:t xml:space="preserve"> ieņēmumu klasifikāciju</w:t>
      </w:r>
      <w:r w:rsidR="002B57DA" w:rsidRPr="00E341CF">
        <w:rPr>
          <w:b/>
        </w:rPr>
        <w:t>”</w:t>
      </w:r>
      <w:r w:rsidR="00283D6B" w:rsidRPr="00E341CF">
        <w:rPr>
          <w:b/>
        </w:rPr>
        <w:t>”</w:t>
      </w:r>
      <w:r w:rsidR="00743B6F" w:rsidRPr="00E341CF">
        <w:rPr>
          <w:b/>
        </w:rPr>
        <w:t xml:space="preserve"> </w:t>
      </w:r>
      <w:r w:rsidRPr="00E341CF">
        <w:rPr>
          <w:b/>
        </w:rPr>
        <w:t>sākotnējās ietekmes novērtējuma ziņojums (anotācija)</w:t>
      </w:r>
    </w:p>
    <w:p w14:paraId="2E90D83A" w14:textId="77777777" w:rsidR="00496027" w:rsidRPr="00E341CF" w:rsidRDefault="00496027" w:rsidP="0023237B">
      <w:pPr>
        <w:pStyle w:val="naislab"/>
        <w:spacing w:before="0" w:after="0"/>
        <w:jc w:val="center"/>
        <w:outlineLvl w:val="0"/>
        <w:rPr>
          <w:b/>
        </w:rPr>
      </w:pP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276"/>
        <w:gridCol w:w="8049"/>
      </w:tblGrid>
      <w:tr w:rsidR="00E341CF" w:rsidRPr="00E341CF" w14:paraId="4815BFD4" w14:textId="77777777" w:rsidTr="000C4416">
        <w:tc>
          <w:tcPr>
            <w:tcW w:w="9634" w:type="dxa"/>
            <w:gridSpan w:val="3"/>
            <w:vAlign w:val="center"/>
          </w:tcPr>
          <w:p w14:paraId="05C3EADC" w14:textId="77777777" w:rsidR="00DC689C" w:rsidRPr="00E341CF" w:rsidRDefault="00DC689C" w:rsidP="0023237B">
            <w:pPr>
              <w:pStyle w:val="naisnod"/>
              <w:spacing w:before="0" w:after="0"/>
            </w:pPr>
            <w:r w:rsidRPr="00E341CF">
              <w:t>I. Tiesību akta projekta izstrādes nepieciešamība</w:t>
            </w:r>
          </w:p>
        </w:tc>
      </w:tr>
      <w:tr w:rsidR="00E341CF" w:rsidRPr="00E341CF" w14:paraId="0119DDC0" w14:textId="77777777" w:rsidTr="000C4416">
        <w:trPr>
          <w:trHeight w:val="408"/>
        </w:trPr>
        <w:tc>
          <w:tcPr>
            <w:tcW w:w="309" w:type="dxa"/>
          </w:tcPr>
          <w:p w14:paraId="056D13EB" w14:textId="77777777" w:rsidR="00DC689C" w:rsidRPr="00E341CF" w:rsidRDefault="00DC689C" w:rsidP="0023237B">
            <w:pPr>
              <w:pStyle w:val="naiskr"/>
              <w:spacing w:before="0" w:after="0"/>
              <w:rPr>
                <w:sz w:val="22"/>
                <w:szCs w:val="22"/>
              </w:rPr>
            </w:pPr>
            <w:r w:rsidRPr="00E341CF">
              <w:rPr>
                <w:sz w:val="22"/>
                <w:szCs w:val="22"/>
              </w:rPr>
              <w:t>1.</w:t>
            </w:r>
          </w:p>
        </w:tc>
        <w:tc>
          <w:tcPr>
            <w:tcW w:w="1276" w:type="dxa"/>
          </w:tcPr>
          <w:p w14:paraId="44A1C110" w14:textId="77777777" w:rsidR="00DC689C" w:rsidRPr="00E341CF" w:rsidRDefault="00DC689C" w:rsidP="0023237B">
            <w:pPr>
              <w:pStyle w:val="naiskr"/>
              <w:spacing w:before="0" w:after="0"/>
              <w:ind w:hanging="10"/>
              <w:rPr>
                <w:sz w:val="22"/>
                <w:szCs w:val="22"/>
              </w:rPr>
            </w:pPr>
            <w:r w:rsidRPr="00E341CF">
              <w:rPr>
                <w:sz w:val="22"/>
                <w:szCs w:val="22"/>
              </w:rPr>
              <w:t>Pamatojums</w:t>
            </w:r>
          </w:p>
        </w:tc>
        <w:tc>
          <w:tcPr>
            <w:tcW w:w="8049" w:type="dxa"/>
          </w:tcPr>
          <w:p w14:paraId="0C78607A" w14:textId="6D5D5BE7" w:rsidR="00641C65" w:rsidRPr="00E341CF" w:rsidRDefault="004D7199" w:rsidP="00081AA8">
            <w:pPr>
              <w:pStyle w:val="naiskr"/>
              <w:spacing w:before="0" w:after="0"/>
              <w:ind w:left="141" w:right="81"/>
              <w:jc w:val="both"/>
            </w:pPr>
            <w:r w:rsidRPr="00E341CF">
              <w:rPr>
                <w:rFonts w:eastAsia="Calibri"/>
                <w:lang w:eastAsia="en-US"/>
              </w:rPr>
              <w:t>2014.gadā 17.decembrī</w:t>
            </w:r>
            <w:r w:rsidR="00D56C08" w:rsidRPr="00E341CF">
              <w:rPr>
                <w:rFonts w:eastAsia="Calibri"/>
                <w:lang w:eastAsia="en-US"/>
              </w:rPr>
              <w:t xml:space="preserve"> un 2015.gada 7.</w:t>
            </w:r>
            <w:r w:rsidR="00081AA8" w:rsidRPr="00E341CF">
              <w:rPr>
                <w:rFonts w:eastAsia="Calibri"/>
                <w:lang w:eastAsia="en-US"/>
              </w:rPr>
              <w:t>maijā</w:t>
            </w:r>
            <w:r w:rsidRPr="00E341CF">
              <w:rPr>
                <w:rFonts w:eastAsia="Calibri"/>
                <w:lang w:eastAsia="en-US"/>
              </w:rPr>
              <w:t xml:space="preserve"> pieņemti grozījumi likumā </w:t>
            </w:r>
            <w:r w:rsidR="00B03647" w:rsidRPr="00E341CF">
              <w:rPr>
                <w:rFonts w:eastAsia="Calibri"/>
                <w:lang w:eastAsia="en-US"/>
              </w:rPr>
              <w:t>„</w:t>
            </w:r>
            <w:r w:rsidRPr="00E341CF">
              <w:rPr>
                <w:rFonts w:eastAsia="Calibri"/>
                <w:lang w:eastAsia="en-US"/>
              </w:rPr>
              <w:t>Par akcīzes nodokli”</w:t>
            </w:r>
            <w:r w:rsidR="00B03647" w:rsidRPr="00E341CF">
              <w:rPr>
                <w:rFonts w:eastAsia="Calibri"/>
                <w:lang w:eastAsia="en-US"/>
              </w:rPr>
              <w:t xml:space="preserve">. </w:t>
            </w:r>
            <w:r w:rsidR="004B4F8F" w:rsidRPr="00E341CF">
              <w:rPr>
                <w:rFonts w:eastAsia="Calibri"/>
                <w:lang w:eastAsia="en-US"/>
              </w:rPr>
              <w:t xml:space="preserve">2014.gada 12.jūnijā pieņemti grozījumi likumā </w:t>
            </w:r>
            <w:r w:rsidR="00B03647" w:rsidRPr="00E341CF">
              <w:rPr>
                <w:rFonts w:eastAsia="Calibri"/>
                <w:lang w:eastAsia="en-US"/>
              </w:rPr>
              <w:t>„</w:t>
            </w:r>
            <w:r w:rsidR="004B4F8F" w:rsidRPr="00E341CF">
              <w:rPr>
                <w:rFonts w:eastAsia="Calibri"/>
                <w:lang w:eastAsia="en-US"/>
              </w:rPr>
              <w:t>Pievienotās vērtības nodokļa likums”</w:t>
            </w:r>
            <w:r w:rsidR="00B03647" w:rsidRPr="00E341CF">
              <w:rPr>
                <w:rFonts w:eastAsia="Calibri"/>
                <w:lang w:eastAsia="en-US"/>
              </w:rPr>
              <w:t>, kā arī citi precizējoša rakstura grozījumi.</w:t>
            </w:r>
          </w:p>
        </w:tc>
      </w:tr>
      <w:tr w:rsidR="00E341CF" w:rsidRPr="00E341CF" w14:paraId="1C5723FF" w14:textId="77777777" w:rsidTr="00F5633C">
        <w:trPr>
          <w:trHeight w:val="269"/>
        </w:trPr>
        <w:tc>
          <w:tcPr>
            <w:tcW w:w="309" w:type="dxa"/>
          </w:tcPr>
          <w:p w14:paraId="585CAF6B" w14:textId="77777777" w:rsidR="00DC689C" w:rsidRPr="00E341CF" w:rsidRDefault="00DC689C" w:rsidP="00671B74">
            <w:pPr>
              <w:pStyle w:val="naiskr"/>
              <w:spacing w:before="0" w:after="0"/>
              <w:rPr>
                <w:sz w:val="22"/>
                <w:szCs w:val="22"/>
              </w:rPr>
            </w:pPr>
            <w:r w:rsidRPr="00E341CF">
              <w:rPr>
                <w:sz w:val="22"/>
                <w:szCs w:val="22"/>
              </w:rPr>
              <w:t>2.</w:t>
            </w:r>
          </w:p>
        </w:tc>
        <w:tc>
          <w:tcPr>
            <w:tcW w:w="1276" w:type="dxa"/>
          </w:tcPr>
          <w:p w14:paraId="76C27D33" w14:textId="77777777" w:rsidR="00DC689C" w:rsidRPr="00E341CF" w:rsidRDefault="00DC689C" w:rsidP="00671B74">
            <w:pPr>
              <w:pStyle w:val="naiskr"/>
              <w:tabs>
                <w:tab w:val="left" w:pos="170"/>
              </w:tabs>
              <w:spacing w:before="0" w:after="0"/>
              <w:rPr>
                <w:sz w:val="22"/>
                <w:szCs w:val="22"/>
              </w:rPr>
            </w:pPr>
            <w:r w:rsidRPr="00E341CF">
              <w:rPr>
                <w:sz w:val="22"/>
                <w:szCs w:val="22"/>
              </w:rPr>
              <w:t>Pašreizējā situācija un problēmas</w:t>
            </w:r>
            <w:r w:rsidR="00C90FFC" w:rsidRPr="00E341CF">
              <w:rPr>
                <w:sz w:val="22"/>
                <w:szCs w:val="22"/>
              </w:rPr>
              <w:t>, kuru risināšanai tiesību akta projekts izstrādāts, tiesiskā regulējuma mērķis un būtība</w:t>
            </w:r>
          </w:p>
        </w:tc>
        <w:tc>
          <w:tcPr>
            <w:tcW w:w="8049" w:type="dxa"/>
          </w:tcPr>
          <w:p w14:paraId="5751C76A" w14:textId="5844F944" w:rsidR="00FF5E35" w:rsidRPr="00E341CF" w:rsidRDefault="00334888" w:rsidP="00601509">
            <w:pPr>
              <w:spacing w:after="120"/>
              <w:ind w:left="113" w:right="142" w:firstLine="425"/>
              <w:jc w:val="both"/>
              <w:rPr>
                <w:rFonts w:eastAsia="Calibri"/>
                <w:lang w:eastAsia="en-US"/>
              </w:rPr>
            </w:pPr>
            <w:r w:rsidRPr="00E341CF">
              <w:rPr>
                <w:rFonts w:eastAsia="Calibri"/>
                <w:lang w:eastAsia="en-US"/>
              </w:rPr>
              <w:t>1.</w:t>
            </w:r>
            <w:r w:rsidR="00356259" w:rsidRPr="00E341CF">
              <w:rPr>
                <w:rFonts w:eastAsia="Calibri"/>
                <w:lang w:eastAsia="en-US"/>
              </w:rPr>
              <w:t> </w:t>
            </w:r>
            <w:r w:rsidR="00FF5E35" w:rsidRPr="00E341CF">
              <w:rPr>
                <w:rFonts w:eastAsia="Calibri"/>
                <w:lang w:eastAsia="en-US"/>
              </w:rPr>
              <w:t>Noteikumu projekts paredz redakcionāli precizēt budžetu ieņēmumu klasifikācijas kodu 2.4.4.0., izsakot to jaunā redakcijā.</w:t>
            </w:r>
          </w:p>
          <w:p w14:paraId="1ACE1BEE" w14:textId="605332B8" w:rsidR="00356259" w:rsidRPr="00E341CF" w:rsidRDefault="00356259" w:rsidP="00356259">
            <w:pPr>
              <w:ind w:left="111" w:right="141" w:firstLine="426"/>
              <w:jc w:val="both"/>
              <w:outlineLvl w:val="2"/>
              <w:rPr>
                <w:rFonts w:eastAsia="Calibri"/>
                <w:lang w:eastAsia="en-US"/>
              </w:rPr>
            </w:pPr>
            <w:r w:rsidRPr="00E341CF">
              <w:rPr>
                <w:rFonts w:eastAsia="Calibri"/>
              </w:rPr>
              <w:t>2. </w:t>
            </w:r>
            <w:r w:rsidRPr="00E341CF">
              <w:rPr>
                <w:rFonts w:eastAsia="Calibri"/>
                <w:lang w:eastAsia="en-US"/>
              </w:rPr>
              <w:t>Nepieciešams precizēt budžetu ieņēmumu klasifikāciju pievienotās vērtības nodokļa uzskaitei sakarā ar 2014.gada 12.jūnijā Saeimas pieņemtajiem grozījumiem likumā „</w:t>
            </w:r>
            <w:hyperlink r:id="rId12" w:tgtFrame="_blank" w:history="1">
              <w:r w:rsidRPr="00E341CF">
                <w:rPr>
                  <w:rFonts w:eastAsia="Calibri"/>
                  <w:lang w:eastAsia="en-US"/>
                </w:rPr>
                <w:t>Pievienotās vērtības nodokļa likum</w:t>
              </w:r>
            </w:hyperlink>
            <w:r w:rsidRPr="00E341CF">
              <w:rPr>
                <w:rFonts w:eastAsia="Calibri"/>
                <w:lang w:eastAsia="en-US"/>
              </w:rPr>
              <w:t>s”. Ar minētajiem grozījumiem Pievienotās vērtības nodokļa likums ir papildināts ar 140.</w:t>
            </w:r>
            <w:r w:rsidRPr="00E341CF">
              <w:rPr>
                <w:rFonts w:eastAsia="Calibri"/>
                <w:vertAlign w:val="superscript"/>
                <w:lang w:eastAsia="en-US"/>
              </w:rPr>
              <w:t>1</w:t>
            </w:r>
            <w:r w:rsidRPr="00E341CF">
              <w:rPr>
                <w:rFonts w:eastAsia="Calibri"/>
                <w:lang w:eastAsia="en-US"/>
              </w:rPr>
              <w:t>pantu, nosakot regulējumu attiecībā uz īpašo pievienotās vērtības nodokļa aprēķināšanas un maksāšanas režīmu izmantošanu elektronisko sakaru, apraides un elektroniski sniegtiem pakalpojumiem, ja tos sniedz personai, kura nav pievienotās vērtības nodokļa maksātājs.</w:t>
            </w:r>
          </w:p>
          <w:p w14:paraId="70123B18" w14:textId="77777777" w:rsidR="00356259" w:rsidRPr="00E341CF" w:rsidRDefault="00356259" w:rsidP="00356259">
            <w:pPr>
              <w:spacing w:after="120"/>
              <w:ind w:left="113" w:right="142" w:firstLine="425"/>
              <w:jc w:val="both"/>
              <w:rPr>
                <w:rFonts w:eastAsia="Calibri"/>
              </w:rPr>
            </w:pPr>
            <w:r w:rsidRPr="00E341CF">
              <w:rPr>
                <w:rFonts w:eastAsia="Calibri"/>
              </w:rPr>
              <w:t>Noteikumu projekts atbilstoši paredz precizēt budžetu ieņēmumu klasifikācijas koda 5.1.5.0. nosaukumu un veikt tehnisku precizējumu minētā koda skaidrojumā, jo tajā ir atsauce uz Pievienotās vērtības nodokļa likuma 140.pantu, kas nav vairs spēkā ar 2015.gada 1.janvāri. Minētās normas vietā no 2015.gada 1.janvāra ir spēkā Pievienotās vērtības nodokļa likuma 140</w:t>
            </w:r>
            <w:r w:rsidRPr="00E341CF">
              <w:rPr>
                <w:rFonts w:eastAsia="Calibri"/>
                <w:vertAlign w:val="superscript"/>
              </w:rPr>
              <w:t>1</w:t>
            </w:r>
            <w:r w:rsidRPr="00E341CF">
              <w:rPr>
                <w:rFonts w:eastAsia="Calibri"/>
              </w:rPr>
              <w:t>.pants. Līdz ar to budžetu ieņēmumu klasifikācijas koda 5.1.5.0. skaidrojumā ir jābūt atsaucei uz Pievienotās vērtības nodokļa likuma 140</w:t>
            </w:r>
            <w:r w:rsidRPr="00E341CF">
              <w:rPr>
                <w:rFonts w:eastAsia="Calibri"/>
                <w:vertAlign w:val="superscript"/>
              </w:rPr>
              <w:t>1</w:t>
            </w:r>
            <w:r w:rsidRPr="00E341CF">
              <w:rPr>
                <w:rFonts w:eastAsia="Calibri"/>
              </w:rPr>
              <w:t>.pantu.</w:t>
            </w:r>
          </w:p>
          <w:p w14:paraId="26A0C820" w14:textId="5FC2001D" w:rsidR="00AD5771" w:rsidRPr="00E341CF" w:rsidRDefault="00356259" w:rsidP="00601509">
            <w:pPr>
              <w:spacing w:after="120"/>
              <w:ind w:left="113" w:right="142" w:firstLine="425"/>
              <w:jc w:val="both"/>
            </w:pPr>
            <w:r w:rsidRPr="00E341CF">
              <w:t>3</w:t>
            </w:r>
            <w:r w:rsidR="00AD5771" w:rsidRPr="00E341CF">
              <w:t xml:space="preserve">.  Noteikumu projekts paredz precizēt budžetu ieņēmumu klasifikācijas kodu 5.1.6.0. Izmaiņas </w:t>
            </w:r>
            <w:r w:rsidR="00585A8A" w:rsidRPr="00E341CF">
              <w:t xml:space="preserve">minētajā kodā </w:t>
            </w:r>
            <w:r w:rsidR="00AD5771" w:rsidRPr="00E341CF">
              <w:t xml:space="preserve">nepieciešamas, jo Latvijai piekrītošo pievienotās vērtības nodokli, kas iemaksāts citu dalībvalstu budžetos par elektroniski sniegtajiem pakalpojumiem Latvijas ar pievienotās vērtības nodokli neapliekamām personām un ko dalībvalstis pārskaita Latvijas valsts budžetā saskaņā ar </w:t>
            </w:r>
            <w:hyperlink r:id="rId13" w:tgtFrame="_blank" w:history="1">
              <w:r w:rsidR="00AD5771" w:rsidRPr="00E341CF">
                <w:rPr>
                  <w:u w:val="single"/>
                </w:rPr>
                <w:t>Pievienotās vērtības nodokļa likumu</w:t>
              </w:r>
            </w:hyperlink>
            <w:r w:rsidR="00AD5771" w:rsidRPr="00E341CF">
              <w:t xml:space="preserve"> un Eiropas Padomes 2010. gada 7.oktobra Regulu Nr.</w:t>
            </w:r>
            <w:hyperlink r:id="rId14" w:tgtFrame="_blank" w:history="1">
              <w:r w:rsidR="00AD5771" w:rsidRPr="00E341CF">
                <w:rPr>
                  <w:u w:val="single"/>
                </w:rPr>
                <w:t>904/2010</w:t>
              </w:r>
            </w:hyperlink>
            <w:r w:rsidR="00AD5771" w:rsidRPr="00E341CF">
              <w:t xml:space="preserve"> par administratīvu sadarbību un krāpšanas apkarošanu pievienotās vērtības nodokļa jomā (pārstrādāto versiju), var saņemt gan no ārpus Eiropas Savienības teritorijas reģistrētām personām, kas reģistrējušās kādā citā dalībvalstī ārpus savienības režīma piemērošanai, gan arī no citu dalībvalstu personām, kas reģistrējušās kādā citā dalībvalstī savienības režīma piemērošanai.</w:t>
            </w:r>
          </w:p>
          <w:p w14:paraId="4145DE76" w14:textId="7198A54C" w:rsidR="003F00B9" w:rsidRPr="00E341CF" w:rsidRDefault="003F00B9" w:rsidP="003F00B9">
            <w:pPr>
              <w:spacing w:after="120"/>
              <w:ind w:left="113" w:right="142" w:firstLine="425"/>
              <w:jc w:val="both"/>
              <w:rPr>
                <w:rFonts w:eastAsia="Calibri"/>
                <w:lang w:eastAsia="en-US"/>
              </w:rPr>
            </w:pPr>
            <w:r w:rsidRPr="00E341CF">
              <w:rPr>
                <w:rFonts w:eastAsia="Calibri"/>
                <w:lang w:eastAsia="en-US"/>
              </w:rPr>
              <w:t xml:space="preserve">4. Nepieciešams precizēt budžetu ieņēmumu klasifikāciju akcīzes nodokļa tabakas lapām ieņēmumu uzskaitei atbilstoši 2014.gadā 17.decembrī pieņemtajiem grozījumiem likumā „Par akcīzes nodokli”, kur noteikts ar 2015.gada 1.aprīli piemērot akcīzes nodokļa likmi 55,49 </w:t>
            </w:r>
            <w:r w:rsidRPr="00E341CF">
              <w:rPr>
                <w:rFonts w:eastAsia="Calibri"/>
                <w:i/>
                <w:lang w:eastAsia="en-US"/>
              </w:rPr>
              <w:t>euro</w:t>
            </w:r>
            <w:r w:rsidRPr="00E341CF">
              <w:rPr>
                <w:rFonts w:eastAsia="Calibri"/>
                <w:lang w:eastAsia="en-US"/>
              </w:rPr>
              <w:t xml:space="preserve"> tabakas lapām par 1000 gramiem tabakas lapu. Noteikumu projekts paredz noteikt, ka akcīzes nodokļa ieņēmumiem no tabakas lapām piemērojami ir budžetu ieņēmumu klasifikācijas kodi 5.2.4.4. un 5.3.4.4.</w:t>
            </w:r>
          </w:p>
          <w:p w14:paraId="282C0BC8" w14:textId="0E422E73" w:rsidR="001144A3" w:rsidRPr="00E341CF" w:rsidRDefault="003F00B9" w:rsidP="00671B74">
            <w:pPr>
              <w:ind w:left="111" w:right="141" w:firstLine="426"/>
              <w:jc w:val="both"/>
              <w:rPr>
                <w:rFonts w:eastAsia="Calibri"/>
                <w:lang w:eastAsia="en-US"/>
              </w:rPr>
            </w:pPr>
            <w:r w:rsidRPr="00E341CF">
              <w:rPr>
                <w:rFonts w:eastAsia="Calibri"/>
                <w:lang w:eastAsia="en-US"/>
              </w:rPr>
              <w:t>5</w:t>
            </w:r>
            <w:r w:rsidR="00B23EFB" w:rsidRPr="00E341CF">
              <w:rPr>
                <w:rFonts w:eastAsia="Calibri"/>
                <w:lang w:eastAsia="en-US"/>
              </w:rPr>
              <w:t>. </w:t>
            </w:r>
            <w:r w:rsidR="004D7199" w:rsidRPr="00E341CF">
              <w:rPr>
                <w:rFonts w:eastAsia="Calibri"/>
                <w:lang w:eastAsia="en-US"/>
              </w:rPr>
              <w:t xml:space="preserve">Nepieciešams </w:t>
            </w:r>
            <w:r w:rsidR="00641C65" w:rsidRPr="00E341CF">
              <w:rPr>
                <w:rFonts w:eastAsia="Calibri"/>
                <w:lang w:eastAsia="en-US"/>
              </w:rPr>
              <w:t xml:space="preserve">precizēt budžetu ieņēmumu klasifikāciju akcīzes nodokļa dīzeļdegvielai ieņēmumu uzskaitei atbilstoši 2014.gadā </w:t>
            </w:r>
            <w:r w:rsidR="001144A3" w:rsidRPr="00E341CF">
              <w:rPr>
                <w:rFonts w:eastAsia="Calibri"/>
                <w:lang w:eastAsia="en-US"/>
              </w:rPr>
              <w:t>17.decembrī pieņemtajiem</w:t>
            </w:r>
            <w:r w:rsidR="00B03647" w:rsidRPr="00E341CF">
              <w:rPr>
                <w:rFonts w:eastAsia="Calibri"/>
                <w:lang w:eastAsia="en-US"/>
              </w:rPr>
              <w:t xml:space="preserve"> grozījumiem likumā „</w:t>
            </w:r>
            <w:r w:rsidR="00641C65" w:rsidRPr="00E341CF">
              <w:rPr>
                <w:rFonts w:eastAsia="Calibri"/>
                <w:lang w:eastAsia="en-US"/>
              </w:rPr>
              <w:t xml:space="preserve">Par akcīzes nodokli”. </w:t>
            </w:r>
            <w:r w:rsidR="001144A3" w:rsidRPr="00E341CF">
              <w:rPr>
                <w:rFonts w:eastAsia="Calibri"/>
                <w:lang w:eastAsia="en-US"/>
              </w:rPr>
              <w:t>Minētie grozījumi paredz:</w:t>
            </w:r>
          </w:p>
          <w:p w14:paraId="0DDF8DF0" w14:textId="60C290D2" w:rsidR="001144A3" w:rsidRPr="00E341CF" w:rsidRDefault="001144A3" w:rsidP="008C5D3D">
            <w:pPr>
              <w:pStyle w:val="ListParagraph"/>
              <w:numPr>
                <w:ilvl w:val="0"/>
                <w:numId w:val="11"/>
              </w:numPr>
              <w:spacing w:line="240" w:lineRule="auto"/>
              <w:ind w:left="0" w:right="141" w:firstLine="395"/>
              <w:rPr>
                <w:rFonts w:eastAsia="Calibri" w:cs="Times New Roman"/>
                <w:szCs w:val="24"/>
              </w:rPr>
            </w:pPr>
            <w:r w:rsidRPr="00E341CF">
              <w:rPr>
                <w:rFonts w:eastAsia="Calibri" w:cs="Times New Roman"/>
                <w:szCs w:val="24"/>
              </w:rPr>
              <w:t>Ar 2015.gada 1.janvāri</w:t>
            </w:r>
            <w:r w:rsidR="00371759" w:rsidRPr="00E341CF">
              <w:rPr>
                <w:rFonts w:eastAsia="Calibri" w:cs="Times New Roman"/>
                <w:szCs w:val="24"/>
              </w:rPr>
              <w:t xml:space="preserve"> atcelt samazināt</w:t>
            </w:r>
            <w:r w:rsidR="008835C4" w:rsidRPr="00E341CF">
              <w:rPr>
                <w:rFonts w:eastAsia="Calibri" w:cs="Times New Roman"/>
                <w:szCs w:val="24"/>
              </w:rPr>
              <w:t>ā</w:t>
            </w:r>
            <w:r w:rsidR="00371759" w:rsidRPr="00E341CF">
              <w:rPr>
                <w:rFonts w:eastAsia="Calibri" w:cs="Times New Roman"/>
                <w:szCs w:val="24"/>
              </w:rPr>
              <w:t>s akcīzes nodokļa likmes</w:t>
            </w:r>
            <w:r w:rsidR="008835C4" w:rsidRPr="00E341CF">
              <w:rPr>
                <w:rFonts w:eastAsia="Calibri" w:cs="Times New Roman"/>
                <w:szCs w:val="24"/>
              </w:rPr>
              <w:t xml:space="preserve"> 233,35 </w:t>
            </w:r>
            <w:r w:rsidR="008835C4" w:rsidRPr="00E341CF">
              <w:rPr>
                <w:rFonts w:eastAsia="Calibri" w:cs="Times New Roman"/>
                <w:i/>
                <w:szCs w:val="24"/>
              </w:rPr>
              <w:t>euro</w:t>
            </w:r>
            <w:r w:rsidR="008835C4" w:rsidRPr="00E341CF">
              <w:rPr>
                <w:rFonts w:eastAsia="Calibri" w:cs="Times New Roman"/>
                <w:szCs w:val="24"/>
              </w:rPr>
              <w:t xml:space="preserve"> par 1000 litriem</w:t>
            </w:r>
            <w:r w:rsidR="00371759" w:rsidRPr="00E341CF">
              <w:rPr>
                <w:rFonts w:eastAsia="Calibri" w:cs="Times New Roman"/>
                <w:szCs w:val="24"/>
              </w:rPr>
              <w:t xml:space="preserve"> piemērošana dīzeļdegvielai, kurai ir pievienota no rapšu sēklu eļļas iegūta biodīzeļdegviela un minētā biodīzeļdegviela veido vismaz 30 </w:t>
            </w:r>
            <w:r w:rsidR="00371759" w:rsidRPr="00E341CF">
              <w:rPr>
                <w:rFonts w:eastAsia="Calibri" w:cs="Times New Roman"/>
                <w:szCs w:val="24"/>
              </w:rPr>
              <w:lastRenderedPageBreak/>
              <w:t xml:space="preserve">tilpumprocentus no kopējā produktu daudzuma (degviela B30), jo samazinātās akcīzes nodokļa likmes degvielai B30 piemērošana atbilstoši sākotnējam mērķim stimulēt vietējo biodegvielas ražošanu un patēriņu, radot mazāku akcīzes nodokļa piemērošanas slogu, nebija attaisnojusies. Līdz ar to ar 2015.gada 1.janvāri degvielai B30 </w:t>
            </w:r>
            <w:r w:rsidRPr="00E341CF">
              <w:rPr>
                <w:rFonts w:eastAsia="Calibri" w:cs="Times New Roman"/>
                <w:szCs w:val="24"/>
              </w:rPr>
              <w:t>piemēro</w:t>
            </w:r>
            <w:r w:rsidR="001E0FB5" w:rsidRPr="00E341CF">
              <w:rPr>
                <w:rFonts w:eastAsia="Calibri" w:cs="Times New Roman"/>
                <w:szCs w:val="24"/>
              </w:rPr>
              <w:t xml:space="preserve"> </w:t>
            </w:r>
            <w:r w:rsidR="009A5BAF" w:rsidRPr="00E341CF">
              <w:rPr>
                <w:rFonts w:eastAsia="Calibri" w:cs="Times New Roman"/>
                <w:szCs w:val="24"/>
              </w:rPr>
              <w:t>akcīzes nodokļa standarta likmi, kāda ir noteikta dīzeļdegvielai</w:t>
            </w:r>
            <w:r w:rsidR="00CF6034" w:rsidRPr="00E341CF">
              <w:rPr>
                <w:rFonts w:eastAsia="Calibri" w:cs="Times New Roman"/>
                <w:szCs w:val="24"/>
              </w:rPr>
              <w:t>, t.i.,</w:t>
            </w:r>
            <w:r w:rsidR="00CF6034" w:rsidRPr="00E341CF">
              <w:t xml:space="preserve"> </w:t>
            </w:r>
            <w:r w:rsidR="008835C4" w:rsidRPr="00E341CF">
              <w:t xml:space="preserve">piemēro </w:t>
            </w:r>
            <w:r w:rsidR="00CF6034" w:rsidRPr="00E341CF">
              <w:rPr>
                <w:rFonts w:eastAsia="Calibri" w:cs="Times New Roman"/>
                <w:szCs w:val="24"/>
              </w:rPr>
              <w:t xml:space="preserve">akcīzes nodokļa likmi 332,95 </w:t>
            </w:r>
            <w:r w:rsidR="00CF6034" w:rsidRPr="00E341CF">
              <w:rPr>
                <w:rFonts w:eastAsia="Calibri" w:cs="Times New Roman"/>
                <w:i/>
                <w:szCs w:val="24"/>
              </w:rPr>
              <w:t>euro</w:t>
            </w:r>
            <w:r w:rsidR="00CF6034" w:rsidRPr="00E341CF">
              <w:rPr>
                <w:rFonts w:eastAsia="Calibri" w:cs="Times New Roman"/>
                <w:szCs w:val="24"/>
              </w:rPr>
              <w:t xml:space="preserve"> par 1000 litriem  </w:t>
            </w:r>
            <w:r w:rsidR="009A5BAF" w:rsidRPr="00E341CF">
              <w:rPr>
                <w:rFonts w:eastAsia="Calibri" w:cs="Times New Roman"/>
                <w:szCs w:val="24"/>
              </w:rPr>
              <w:t>Tādejādi ar 2015.gada 1.janvāri</w:t>
            </w:r>
            <w:r w:rsidRPr="00E341CF">
              <w:rPr>
                <w:rFonts w:eastAsia="Calibri" w:cs="Times New Roman"/>
                <w:szCs w:val="24"/>
              </w:rPr>
              <w:t xml:space="preserve"> akcīzes nodokļa likm</w:t>
            </w:r>
            <w:r w:rsidR="008C5D3D" w:rsidRPr="00E341CF">
              <w:rPr>
                <w:rFonts w:eastAsia="Calibri" w:cs="Times New Roman"/>
                <w:szCs w:val="24"/>
              </w:rPr>
              <w:t>e</w:t>
            </w:r>
            <w:r w:rsidRPr="00E341CF">
              <w:rPr>
                <w:rFonts w:eastAsia="Calibri" w:cs="Times New Roman"/>
                <w:szCs w:val="24"/>
              </w:rPr>
              <w:t xml:space="preserve"> 332,95 </w:t>
            </w:r>
            <w:r w:rsidRPr="00E341CF">
              <w:rPr>
                <w:rFonts w:eastAsia="Calibri" w:cs="Times New Roman"/>
                <w:i/>
                <w:szCs w:val="24"/>
              </w:rPr>
              <w:t>euro</w:t>
            </w:r>
            <w:r w:rsidRPr="00E341CF">
              <w:rPr>
                <w:rFonts w:eastAsia="Calibri" w:cs="Times New Roman"/>
                <w:szCs w:val="24"/>
              </w:rPr>
              <w:t xml:space="preserve"> par 1000 litriem </w:t>
            </w:r>
            <w:r w:rsidR="008C5D3D" w:rsidRPr="00E341CF">
              <w:rPr>
                <w:rFonts w:eastAsia="Calibri" w:cs="Times New Roman"/>
                <w:szCs w:val="24"/>
              </w:rPr>
              <w:t xml:space="preserve">ir </w:t>
            </w:r>
            <w:r w:rsidRPr="00E341CF">
              <w:rPr>
                <w:rFonts w:eastAsia="Calibri" w:cs="Times New Roman"/>
                <w:szCs w:val="24"/>
              </w:rPr>
              <w:t>dīzeļdegvielai (gāzeļļai), tās aizstājējproduktiem un komponentiem, kurai ir pievienota</w:t>
            </w:r>
            <w:r w:rsidR="008C5D3D" w:rsidRPr="00E341CF">
              <w:rPr>
                <w:rFonts w:eastAsia="Calibri" w:cs="Times New Roman"/>
                <w:szCs w:val="24"/>
              </w:rPr>
              <w:t xml:space="preserve"> (neatkarīgi no tilpumprocentiem)</w:t>
            </w:r>
            <w:r w:rsidRPr="00E341CF">
              <w:rPr>
                <w:rFonts w:eastAsia="Calibri" w:cs="Times New Roman"/>
                <w:szCs w:val="24"/>
              </w:rPr>
              <w:t xml:space="preserve"> no rapšu sēklu eļļas iegūta biodīzeļdegviela;</w:t>
            </w:r>
          </w:p>
          <w:p w14:paraId="75D12FE2" w14:textId="0BAD4107" w:rsidR="001144A3" w:rsidRPr="00E341CF" w:rsidRDefault="001144A3" w:rsidP="00A0586F">
            <w:pPr>
              <w:pStyle w:val="ListParagraph"/>
              <w:numPr>
                <w:ilvl w:val="0"/>
                <w:numId w:val="11"/>
              </w:numPr>
              <w:spacing w:line="240" w:lineRule="auto"/>
              <w:ind w:left="111" w:right="141" w:firstLine="0"/>
              <w:rPr>
                <w:rFonts w:eastAsia="Calibri" w:cs="Times New Roman"/>
                <w:szCs w:val="24"/>
              </w:rPr>
            </w:pPr>
            <w:r w:rsidRPr="00E341CF">
              <w:rPr>
                <w:rFonts w:eastAsia="Calibri" w:cs="Times New Roman"/>
                <w:szCs w:val="24"/>
              </w:rPr>
              <w:t xml:space="preserve">Ar 2015.gada 1.jūliju piemērot akcīzes nodokļa likmi 50 </w:t>
            </w:r>
            <w:r w:rsidRPr="00E341CF">
              <w:rPr>
                <w:rFonts w:eastAsia="Calibri" w:cs="Times New Roman"/>
                <w:i/>
                <w:szCs w:val="24"/>
              </w:rPr>
              <w:t>euro</w:t>
            </w:r>
            <w:r w:rsidRPr="00E341CF">
              <w:rPr>
                <w:rFonts w:eastAsia="Calibri" w:cs="Times New Roman"/>
                <w:szCs w:val="24"/>
              </w:rPr>
              <w:t xml:space="preserve"> par 1000 litriem dīzeļdegvielai (gāzeļļai) un tādai dīzeļdegvielai (gāzeļļai), kurai ir pievienota no rapšu sēklām iegūta biodīzeļdegviela, ja attiecīgie naftas produkti tiek iezīmēti (marķēti) saskaņā ar likuma</w:t>
            </w:r>
            <w:r w:rsidR="00A0586F">
              <w:rPr>
                <w:rFonts w:eastAsia="Calibri" w:cs="Times New Roman"/>
                <w:szCs w:val="24"/>
              </w:rPr>
              <w:t xml:space="preserve"> </w:t>
            </w:r>
            <w:r w:rsidR="00A0586F" w:rsidRPr="00A0586F">
              <w:rPr>
                <w:rFonts w:eastAsia="Calibri" w:cs="Times New Roman"/>
                <w:szCs w:val="24"/>
              </w:rPr>
              <w:t>„Par akcīzes nodokli”</w:t>
            </w:r>
            <w:r w:rsidRPr="00A0586F">
              <w:rPr>
                <w:rFonts w:eastAsia="Calibri" w:cs="Times New Roman"/>
                <w:szCs w:val="24"/>
              </w:rPr>
              <w:t xml:space="preserve"> 28.pantu </w:t>
            </w:r>
            <w:r w:rsidR="00D56C08" w:rsidRPr="00A0586F">
              <w:rPr>
                <w:rFonts w:eastAsia="Calibri" w:cs="Times New Roman"/>
                <w:szCs w:val="24"/>
              </w:rPr>
              <w:t xml:space="preserve"> (</w:t>
            </w:r>
            <w:r w:rsidR="00B07F05" w:rsidRPr="00A0586F">
              <w:rPr>
                <w:rFonts w:eastAsia="Calibri" w:cs="Times New Roman"/>
                <w:i/>
                <w:szCs w:val="24"/>
              </w:rPr>
              <w:t>minētais nosacījums</w:t>
            </w:r>
            <w:r w:rsidR="00D56C08" w:rsidRPr="00A0586F">
              <w:rPr>
                <w:rFonts w:eastAsia="Calibri" w:cs="Times New Roman"/>
                <w:i/>
                <w:szCs w:val="24"/>
              </w:rPr>
              <w:t xml:space="preserve"> par attiecīgo naftas produk</w:t>
            </w:r>
            <w:r w:rsidR="00B07F05" w:rsidRPr="00A0586F">
              <w:rPr>
                <w:rFonts w:eastAsia="Calibri" w:cs="Times New Roman"/>
                <w:i/>
                <w:szCs w:val="24"/>
              </w:rPr>
              <w:t>tu iezīmēšanu (marķēšanu) stāsies</w:t>
            </w:r>
            <w:r w:rsidR="00D56C08" w:rsidRPr="00A0586F">
              <w:rPr>
                <w:rFonts w:eastAsia="Calibri" w:cs="Times New Roman"/>
                <w:i/>
                <w:szCs w:val="24"/>
              </w:rPr>
              <w:t xml:space="preserve"> spēkā 2015.gada 30. oktobrī</w:t>
            </w:r>
            <w:r w:rsidR="00D56C08" w:rsidRPr="00A0586F">
              <w:rPr>
                <w:rFonts w:eastAsia="Calibri" w:cs="Times New Roman"/>
                <w:szCs w:val="24"/>
              </w:rPr>
              <w:t xml:space="preserve">) </w:t>
            </w:r>
            <w:r w:rsidRPr="00A0586F">
              <w:rPr>
                <w:rFonts w:eastAsia="Calibri" w:cs="Times New Roman"/>
                <w:szCs w:val="24"/>
              </w:rPr>
              <w:t xml:space="preserve">un ja tos izmanto atbilstoši </w:t>
            </w:r>
            <w:r w:rsidR="00A0586F" w:rsidRPr="00A0586F">
              <w:rPr>
                <w:rFonts w:eastAsia="Calibri" w:cs="Times New Roman"/>
                <w:szCs w:val="24"/>
              </w:rPr>
              <w:t>minētā</w:t>
            </w:r>
            <w:r w:rsidRPr="00E341CF">
              <w:rPr>
                <w:rFonts w:eastAsia="Calibri" w:cs="Times New Roman"/>
                <w:szCs w:val="24"/>
              </w:rPr>
              <w:t xml:space="preserve"> likuma 18.panta piektajā daļā minētajam veidam, mērķiem un nosacījumiem.</w:t>
            </w:r>
            <w:r w:rsidR="00D56C08" w:rsidRPr="00E341CF">
              <w:rPr>
                <w:rFonts w:eastAsia="Calibri" w:cs="Times New Roman"/>
                <w:szCs w:val="24"/>
              </w:rPr>
              <w:t xml:space="preserve"> </w:t>
            </w:r>
            <w:r w:rsidR="00081AA8" w:rsidRPr="00E341CF">
              <w:t xml:space="preserve">Lai neierobežotu konkurenci un visiem naftas produktu apritē iesaistītajiem komersantiem, kuri šobrīd veic lauksaimniekiem paredzētās no akcīzes nodokļa atbrīvotās dīzeļdegvielas piegādi, t.sk., tiem, kuri līdz šim nav nodarbojušies ar dīzeļdegvielas iezīmēšanu (marķēšanu), būtu iespēja veikt dīzeļdegvielas iezīmēšanu (marķēšanu) un piegādi atbilstoši jaunajām prasībām, </w:t>
            </w:r>
            <w:r w:rsidR="00101D41" w:rsidRPr="00E341CF">
              <w:t xml:space="preserve">2015.gada 7.maijā pieņemtais grozījums likumā „Par akcīzes nodokli” paredz </w:t>
            </w:r>
            <w:r w:rsidR="00081AA8" w:rsidRPr="00E341CF">
              <w:t xml:space="preserve">pārcelt </w:t>
            </w:r>
            <w:r w:rsidR="00D11687" w:rsidRPr="00E341CF">
              <w:t xml:space="preserve">nosacījuma par </w:t>
            </w:r>
            <w:r w:rsidR="00081AA8" w:rsidRPr="00E341CF">
              <w:t xml:space="preserve">dīzeļdegvielas </w:t>
            </w:r>
            <w:r w:rsidR="00D11687" w:rsidRPr="00E341CF">
              <w:t>iezīmēšanu (marķēšanu) spēkā stāšanās</w:t>
            </w:r>
            <w:r w:rsidR="00081AA8" w:rsidRPr="00E341CF">
              <w:t xml:space="preserve"> datumu no 2015.gada 1.jūlija </w:t>
            </w:r>
            <w:r w:rsidR="00D11687" w:rsidRPr="00E341CF">
              <w:t xml:space="preserve">uz </w:t>
            </w:r>
            <w:r w:rsidR="00081AA8" w:rsidRPr="00E341CF">
              <w:t>2015.gada 30.oktobri, lai visi varētu paspēt atbilstošā kārtībā veikt tehniskos un administratīvos pasākumus.</w:t>
            </w:r>
          </w:p>
          <w:p w14:paraId="0F8B1C22" w14:textId="1B6195FA" w:rsidR="003F00B9" w:rsidRPr="00E341CF" w:rsidRDefault="001144A3" w:rsidP="00671B74">
            <w:pPr>
              <w:pStyle w:val="ListParagraph"/>
              <w:spacing w:line="240" w:lineRule="auto"/>
              <w:ind w:left="111" w:right="141" w:firstLine="426"/>
              <w:rPr>
                <w:rFonts w:eastAsia="Calibri" w:cs="Times New Roman"/>
                <w:szCs w:val="24"/>
              </w:rPr>
            </w:pPr>
            <w:r w:rsidRPr="00E341CF">
              <w:rPr>
                <w:rFonts w:eastAsia="Calibri" w:cs="Times New Roman"/>
                <w:szCs w:val="24"/>
              </w:rPr>
              <w:t xml:space="preserve">Ņemot vērā minēto un to, ka grozījumi likumā </w:t>
            </w:r>
            <w:r w:rsidR="00B03647" w:rsidRPr="00E341CF">
              <w:rPr>
                <w:rFonts w:eastAsia="Calibri" w:cs="Times New Roman"/>
                <w:szCs w:val="24"/>
              </w:rPr>
              <w:t>„</w:t>
            </w:r>
            <w:r w:rsidR="009A2F57" w:rsidRPr="00E341CF">
              <w:rPr>
                <w:rFonts w:eastAsia="Calibri" w:cs="Times New Roman"/>
                <w:szCs w:val="24"/>
              </w:rPr>
              <w:t>P</w:t>
            </w:r>
            <w:r w:rsidRPr="00E341CF">
              <w:rPr>
                <w:rFonts w:eastAsia="Calibri" w:cs="Times New Roman"/>
                <w:szCs w:val="24"/>
              </w:rPr>
              <w:t>ar akcīzes nodokli” paredz arī jaunu ar akcīzes nodokli a</w:t>
            </w:r>
            <w:r w:rsidR="00081AA8" w:rsidRPr="00E341CF">
              <w:rPr>
                <w:rFonts w:eastAsia="Calibri" w:cs="Times New Roman"/>
                <w:szCs w:val="24"/>
              </w:rPr>
              <w:t>p</w:t>
            </w:r>
            <w:r w:rsidRPr="00E341CF">
              <w:rPr>
                <w:rFonts w:eastAsia="Calibri" w:cs="Times New Roman"/>
                <w:szCs w:val="24"/>
              </w:rPr>
              <w:t xml:space="preserve">liekamo objektu ieviešanu, ir nepieciešams veikt grozījumus Ministru kabineta 2005.gada 27.decembra noteikumos Nr.1032 </w:t>
            </w:r>
            <w:r w:rsidR="00B03647" w:rsidRPr="00E341CF">
              <w:rPr>
                <w:rFonts w:eastAsia="Calibri" w:cs="Times New Roman"/>
                <w:szCs w:val="24"/>
              </w:rPr>
              <w:t>„</w:t>
            </w:r>
            <w:r w:rsidR="00F9159D" w:rsidRPr="00E341CF">
              <w:rPr>
                <w:rFonts w:eastAsia="Calibri" w:cs="Times New Roman"/>
                <w:szCs w:val="24"/>
              </w:rPr>
              <w:t>N</w:t>
            </w:r>
            <w:r w:rsidRPr="00E341CF">
              <w:rPr>
                <w:rFonts w:eastAsia="Calibri" w:cs="Times New Roman"/>
                <w:szCs w:val="24"/>
              </w:rPr>
              <w:t>oteikumi par budžetu ieņēmumu klasifikāciju</w:t>
            </w:r>
            <w:r w:rsidR="00F9159D" w:rsidRPr="00E341CF">
              <w:rPr>
                <w:rFonts w:eastAsia="Calibri" w:cs="Times New Roman"/>
                <w:szCs w:val="24"/>
              </w:rPr>
              <w:t xml:space="preserve">”. Izvērtējot budžeta ieņēmumu akcīzes nodokļu kontu skaitu, lai tas nebūtu jāpalielina, </w:t>
            </w:r>
            <w:r w:rsidR="009A2F57" w:rsidRPr="00E341CF">
              <w:rPr>
                <w:rFonts w:eastAsia="Calibri" w:cs="Times New Roman"/>
                <w:szCs w:val="24"/>
              </w:rPr>
              <w:t>atbilstoši tiek precizēti jau esošie budžet</w:t>
            </w:r>
            <w:r w:rsidR="003C35FC" w:rsidRPr="00E341CF">
              <w:rPr>
                <w:rFonts w:eastAsia="Calibri" w:cs="Times New Roman"/>
                <w:szCs w:val="24"/>
              </w:rPr>
              <w:t>u</w:t>
            </w:r>
            <w:r w:rsidR="009A2F57" w:rsidRPr="00E341CF">
              <w:rPr>
                <w:rFonts w:eastAsia="Calibri" w:cs="Times New Roman"/>
                <w:szCs w:val="24"/>
              </w:rPr>
              <w:t xml:space="preserve"> ieņēmumu klasifikācijas kodi. </w:t>
            </w:r>
          </w:p>
          <w:p w14:paraId="7CF7EDBC" w14:textId="2DCADD29" w:rsidR="00B659FF" w:rsidRPr="00E341CF" w:rsidRDefault="003F00B9" w:rsidP="003F00B9">
            <w:pPr>
              <w:ind w:right="141"/>
              <w:rPr>
                <w:rFonts w:eastAsia="Calibri"/>
              </w:rPr>
            </w:pPr>
            <w:r w:rsidRPr="00E341CF">
              <w:rPr>
                <w:rFonts w:eastAsia="Calibri"/>
              </w:rPr>
              <w:t xml:space="preserve">  </w:t>
            </w:r>
            <w:r w:rsidR="00131AD0" w:rsidRPr="00E341CF">
              <w:rPr>
                <w:rFonts w:eastAsia="Calibri"/>
              </w:rPr>
              <w:t>N</w:t>
            </w:r>
            <w:r w:rsidR="00B659FF" w:rsidRPr="00E341CF">
              <w:rPr>
                <w:rFonts w:eastAsia="Calibri"/>
              </w:rPr>
              <w:t>oteikumu projekts paredz noteikt</w:t>
            </w:r>
            <w:r w:rsidR="00131AD0" w:rsidRPr="00E341CF">
              <w:rPr>
                <w:rFonts w:eastAsia="Calibri"/>
              </w:rPr>
              <w:t>, ka</w:t>
            </w:r>
            <w:r w:rsidR="00673358" w:rsidRPr="00E341CF">
              <w:rPr>
                <w:rFonts w:eastAsia="Calibri"/>
              </w:rPr>
              <w:t>:</w:t>
            </w:r>
          </w:p>
          <w:p w14:paraId="02E5FB26" w14:textId="6C9231B8" w:rsidR="00B659FF" w:rsidRPr="00E341CF" w:rsidRDefault="00B659FF" w:rsidP="008C5D3D">
            <w:pPr>
              <w:pStyle w:val="ListParagraph"/>
              <w:numPr>
                <w:ilvl w:val="0"/>
                <w:numId w:val="12"/>
              </w:numPr>
              <w:spacing w:line="240" w:lineRule="auto"/>
              <w:ind w:left="111" w:right="141" w:firstLine="284"/>
              <w:rPr>
                <w:rFonts w:eastAsia="Calibri" w:cs="Times New Roman"/>
                <w:szCs w:val="24"/>
              </w:rPr>
            </w:pPr>
            <w:r w:rsidRPr="00E341CF">
              <w:rPr>
                <w:rFonts w:eastAsia="Calibri" w:cs="Times New Roman"/>
                <w:szCs w:val="24"/>
              </w:rPr>
              <w:t xml:space="preserve">akcīzes nodokļa ieņēmumiem, kur akcīzes nodokļa likmes noteiktas atbilstoši likuma </w:t>
            </w:r>
            <w:r w:rsidR="00B03647" w:rsidRPr="00E341CF">
              <w:rPr>
                <w:rFonts w:eastAsia="Calibri" w:cs="Times New Roman"/>
                <w:szCs w:val="24"/>
              </w:rPr>
              <w:t>„</w:t>
            </w:r>
            <w:r w:rsidRPr="00E341CF">
              <w:rPr>
                <w:rFonts w:eastAsia="Calibri" w:cs="Times New Roman"/>
                <w:szCs w:val="24"/>
              </w:rPr>
              <w:t>Par akcīzes nodokli” 14.panta ceturtajai daļai</w:t>
            </w:r>
            <w:r w:rsidR="0024520E" w:rsidRPr="00E341CF">
              <w:rPr>
                <w:rFonts w:eastAsia="Calibri" w:cs="Times New Roman"/>
                <w:szCs w:val="24"/>
              </w:rPr>
              <w:t>,</w:t>
            </w:r>
            <w:r w:rsidRPr="00E341CF">
              <w:rPr>
                <w:rFonts w:eastAsia="Calibri" w:cs="Times New Roman"/>
                <w:szCs w:val="24"/>
              </w:rPr>
              <w:t xml:space="preserve"> piemērojami ir </w:t>
            </w:r>
            <w:r w:rsidR="00914864" w:rsidRPr="00E341CF">
              <w:rPr>
                <w:rFonts w:eastAsia="Calibri" w:cs="Times New Roman"/>
                <w:szCs w:val="24"/>
              </w:rPr>
              <w:t>budžet</w:t>
            </w:r>
            <w:r w:rsidR="003C35FC" w:rsidRPr="00E341CF">
              <w:rPr>
                <w:rFonts w:eastAsia="Calibri" w:cs="Times New Roman"/>
                <w:szCs w:val="24"/>
              </w:rPr>
              <w:t>u</w:t>
            </w:r>
            <w:r w:rsidR="00914864" w:rsidRPr="00E341CF">
              <w:rPr>
                <w:rFonts w:eastAsia="Calibri" w:cs="Times New Roman"/>
                <w:szCs w:val="24"/>
              </w:rPr>
              <w:t xml:space="preserve"> </w:t>
            </w:r>
            <w:r w:rsidRPr="00E341CF">
              <w:rPr>
                <w:rFonts w:eastAsia="Calibri" w:cs="Times New Roman"/>
                <w:szCs w:val="24"/>
              </w:rPr>
              <w:t>ieņēmum</w:t>
            </w:r>
            <w:r w:rsidR="00914864" w:rsidRPr="00E341CF">
              <w:rPr>
                <w:rFonts w:eastAsia="Calibri" w:cs="Times New Roman"/>
                <w:szCs w:val="24"/>
              </w:rPr>
              <w:t>u</w:t>
            </w:r>
            <w:r w:rsidRPr="00E341CF">
              <w:rPr>
                <w:rFonts w:eastAsia="Calibri" w:cs="Times New Roman"/>
                <w:szCs w:val="24"/>
              </w:rPr>
              <w:t xml:space="preserve"> klasifikācijas kodi 5.3.</w:t>
            </w:r>
            <w:r w:rsidR="00CA1850" w:rsidRPr="00E341CF">
              <w:rPr>
                <w:rFonts w:eastAsia="Calibri" w:cs="Times New Roman"/>
                <w:szCs w:val="24"/>
              </w:rPr>
              <w:t>7.2.</w:t>
            </w:r>
            <w:r w:rsidRPr="00E341CF">
              <w:rPr>
                <w:rFonts w:eastAsia="Calibri" w:cs="Times New Roman"/>
                <w:szCs w:val="24"/>
              </w:rPr>
              <w:t xml:space="preserve"> un 5.6.</w:t>
            </w:r>
            <w:r w:rsidR="00CA1850" w:rsidRPr="00E341CF">
              <w:rPr>
                <w:rFonts w:eastAsia="Calibri" w:cs="Times New Roman"/>
                <w:szCs w:val="24"/>
              </w:rPr>
              <w:t>7.2.</w:t>
            </w:r>
            <w:r w:rsidR="00F1566F" w:rsidRPr="00E341CF">
              <w:rPr>
                <w:rFonts w:eastAsia="Calibri" w:cs="Times New Roman"/>
                <w:szCs w:val="24"/>
              </w:rPr>
              <w:t>, s</w:t>
            </w:r>
            <w:r w:rsidR="00CA1850" w:rsidRPr="00E341CF">
              <w:rPr>
                <w:rFonts w:eastAsia="Calibri" w:cs="Times New Roman"/>
                <w:szCs w:val="24"/>
              </w:rPr>
              <w:t xml:space="preserve">avukārt </w:t>
            </w:r>
            <w:r w:rsidR="00CA1850" w:rsidRPr="00E341CF">
              <w:t xml:space="preserve"> </w:t>
            </w:r>
            <w:r w:rsidR="00F1566F" w:rsidRPr="00E341CF">
              <w:rPr>
                <w:rFonts w:eastAsia="Calibri" w:cs="Times New Roman"/>
                <w:szCs w:val="24"/>
              </w:rPr>
              <w:t xml:space="preserve"> </w:t>
            </w:r>
            <w:r w:rsidR="00CA1850" w:rsidRPr="00E341CF">
              <w:rPr>
                <w:rFonts w:eastAsia="Calibri" w:cs="Times New Roman"/>
                <w:szCs w:val="24"/>
              </w:rPr>
              <w:t>budžetu ieņēmumu klasifikācijas kod</w:t>
            </w:r>
            <w:r w:rsidR="0024520E" w:rsidRPr="00E341CF">
              <w:rPr>
                <w:rFonts w:eastAsia="Calibri" w:cs="Times New Roman"/>
                <w:szCs w:val="24"/>
              </w:rPr>
              <w:t>i</w:t>
            </w:r>
            <w:r w:rsidR="00CA1850" w:rsidRPr="00E341CF">
              <w:rPr>
                <w:rFonts w:eastAsia="Calibri" w:cs="Times New Roman"/>
                <w:szCs w:val="24"/>
              </w:rPr>
              <w:t xml:space="preserve"> 5.3</w:t>
            </w:r>
            <w:r w:rsidR="00F1566F" w:rsidRPr="00E341CF">
              <w:rPr>
                <w:rFonts w:eastAsia="Calibri" w:cs="Times New Roman"/>
                <w:szCs w:val="24"/>
              </w:rPr>
              <w:t>.9</w:t>
            </w:r>
            <w:r w:rsidR="008835C4" w:rsidRPr="00E341CF">
              <w:rPr>
                <w:rFonts w:eastAsia="Calibri" w:cs="Times New Roman"/>
                <w:szCs w:val="24"/>
              </w:rPr>
              <w:t>.</w:t>
            </w:r>
            <w:r w:rsidR="00F1566F" w:rsidRPr="00E341CF">
              <w:rPr>
                <w:rFonts w:eastAsia="Calibri" w:cs="Times New Roman"/>
                <w:szCs w:val="24"/>
              </w:rPr>
              <w:t>4. un 5.6.9.4.</w:t>
            </w:r>
            <w:r w:rsidR="0024520E" w:rsidRPr="00E341CF">
              <w:rPr>
                <w:rFonts w:eastAsia="Calibri" w:cs="Times New Roman"/>
                <w:szCs w:val="24"/>
              </w:rPr>
              <w:t xml:space="preserve"> ir svītrojami</w:t>
            </w:r>
            <w:r w:rsidR="00914864" w:rsidRPr="00E341CF">
              <w:rPr>
                <w:rFonts w:eastAsia="Calibri" w:cs="Times New Roman"/>
                <w:szCs w:val="24"/>
              </w:rPr>
              <w:t>;</w:t>
            </w:r>
          </w:p>
          <w:p w14:paraId="2DFB654F" w14:textId="7A3098FC" w:rsidR="00B659FF" w:rsidRPr="00E341CF" w:rsidRDefault="00B659FF" w:rsidP="009B206D">
            <w:pPr>
              <w:pStyle w:val="ListParagraph"/>
              <w:numPr>
                <w:ilvl w:val="0"/>
                <w:numId w:val="12"/>
              </w:numPr>
              <w:spacing w:after="120" w:line="240" w:lineRule="auto"/>
              <w:ind w:left="111" w:right="142" w:firstLine="284"/>
              <w:rPr>
                <w:rFonts w:eastAsia="Calibri" w:cs="Times New Roman"/>
                <w:szCs w:val="24"/>
              </w:rPr>
            </w:pPr>
            <w:r w:rsidRPr="00E341CF">
              <w:rPr>
                <w:rFonts w:eastAsia="Calibri" w:cs="Times New Roman"/>
                <w:szCs w:val="24"/>
              </w:rPr>
              <w:t>akcīzes nodokļa ieņēmumiem, kur akcīzes nodokļa likm</w:t>
            </w:r>
            <w:r w:rsidR="00B03647" w:rsidRPr="00E341CF">
              <w:rPr>
                <w:rFonts w:eastAsia="Calibri" w:cs="Times New Roman"/>
                <w:szCs w:val="24"/>
              </w:rPr>
              <w:t>es noteiktas atbilstoši likuma „</w:t>
            </w:r>
            <w:r w:rsidRPr="00E341CF">
              <w:rPr>
                <w:rFonts w:eastAsia="Calibri" w:cs="Times New Roman"/>
                <w:szCs w:val="24"/>
              </w:rPr>
              <w:t>Par akcīzes nodokli” 14.panta 2.</w:t>
            </w:r>
            <w:r w:rsidRPr="00E341CF">
              <w:rPr>
                <w:rFonts w:eastAsia="Calibri" w:cs="Times New Roman"/>
                <w:szCs w:val="24"/>
                <w:vertAlign w:val="superscript"/>
              </w:rPr>
              <w:t>2</w:t>
            </w:r>
            <w:r w:rsidRPr="00E341CF">
              <w:rPr>
                <w:rFonts w:eastAsia="Calibri" w:cs="Times New Roman"/>
                <w:szCs w:val="24"/>
              </w:rPr>
              <w:t xml:space="preserve"> daļai</w:t>
            </w:r>
            <w:r w:rsidR="0024520E" w:rsidRPr="00E341CF">
              <w:rPr>
                <w:rFonts w:eastAsia="Calibri" w:cs="Times New Roman"/>
                <w:szCs w:val="24"/>
              </w:rPr>
              <w:t>,</w:t>
            </w:r>
            <w:r w:rsidRPr="00E341CF">
              <w:rPr>
                <w:rFonts w:eastAsia="Calibri" w:cs="Times New Roman"/>
                <w:szCs w:val="24"/>
              </w:rPr>
              <w:t xml:space="preserve"> piemērojami </w:t>
            </w:r>
            <w:r w:rsidR="00131AD0" w:rsidRPr="00E341CF">
              <w:rPr>
                <w:rFonts w:eastAsia="Calibri" w:cs="Times New Roman"/>
                <w:szCs w:val="24"/>
              </w:rPr>
              <w:t>ir</w:t>
            </w:r>
            <w:r w:rsidRPr="00E341CF">
              <w:rPr>
                <w:rFonts w:eastAsia="Calibri" w:cs="Times New Roman"/>
                <w:szCs w:val="24"/>
              </w:rPr>
              <w:t xml:space="preserve"> </w:t>
            </w:r>
            <w:r w:rsidR="003C35FC" w:rsidRPr="00E341CF">
              <w:rPr>
                <w:rFonts w:eastAsia="Calibri" w:cs="Times New Roman"/>
                <w:szCs w:val="24"/>
              </w:rPr>
              <w:t xml:space="preserve">budžetu </w:t>
            </w:r>
            <w:r w:rsidRPr="00E341CF">
              <w:rPr>
                <w:rFonts w:eastAsia="Calibri" w:cs="Times New Roman"/>
                <w:szCs w:val="24"/>
              </w:rPr>
              <w:t>ieņēmumi klasifikācijas kodi 5.3.9.5. un 5.6.9.5</w:t>
            </w:r>
            <w:r w:rsidR="00914864" w:rsidRPr="00E341CF">
              <w:rPr>
                <w:rFonts w:eastAsia="Calibri" w:cs="Times New Roman"/>
                <w:szCs w:val="24"/>
              </w:rPr>
              <w:t>.</w:t>
            </w:r>
            <w:r w:rsidR="009B206D">
              <w:rPr>
                <w:rFonts w:eastAsia="Calibri" w:cs="Times New Roman"/>
                <w:szCs w:val="24"/>
              </w:rPr>
              <w:t xml:space="preserve">, </w:t>
            </w:r>
            <w:r w:rsidR="009B206D" w:rsidRPr="009B206D">
              <w:rPr>
                <w:rFonts w:eastAsia="Calibri" w:cs="Times New Roman"/>
                <w:szCs w:val="24"/>
              </w:rPr>
              <w:t xml:space="preserve">savukārt noteikumu </w:t>
            </w:r>
            <w:r w:rsidR="009B206D">
              <w:rPr>
                <w:rFonts w:eastAsia="Calibri" w:cs="Times New Roman"/>
                <w:szCs w:val="24"/>
              </w:rPr>
              <w:t xml:space="preserve">projekta </w:t>
            </w:r>
            <w:r w:rsidR="009B206D" w:rsidRPr="009B206D">
              <w:rPr>
                <w:rFonts w:eastAsia="Calibri" w:cs="Times New Roman"/>
                <w:szCs w:val="24"/>
              </w:rPr>
              <w:t>2.punktā ir atrunāti šo kodu spēkā stāšan</w:t>
            </w:r>
            <w:r w:rsidR="009B206D">
              <w:rPr>
                <w:rFonts w:eastAsia="Calibri" w:cs="Times New Roman"/>
                <w:szCs w:val="24"/>
              </w:rPr>
              <w:t>ā</w:t>
            </w:r>
            <w:r w:rsidR="009B206D" w:rsidRPr="009B206D">
              <w:rPr>
                <w:rFonts w:eastAsia="Calibri" w:cs="Times New Roman"/>
                <w:szCs w:val="24"/>
              </w:rPr>
              <w:t>s nosacījumi atbilstoši likum</w:t>
            </w:r>
            <w:r w:rsidR="009B206D">
              <w:rPr>
                <w:rFonts w:eastAsia="Calibri" w:cs="Times New Roman"/>
                <w:szCs w:val="24"/>
              </w:rPr>
              <w:t>am</w:t>
            </w:r>
            <w:r w:rsidR="009B206D" w:rsidRPr="009B206D">
              <w:rPr>
                <w:rFonts w:eastAsia="Calibri" w:cs="Times New Roman"/>
                <w:szCs w:val="24"/>
              </w:rPr>
              <w:t xml:space="preserve"> “Par akcīzes nodokli”</w:t>
            </w:r>
            <w:r w:rsidR="009B206D">
              <w:rPr>
                <w:rFonts w:eastAsia="Calibri" w:cs="Times New Roman"/>
                <w:szCs w:val="24"/>
              </w:rPr>
              <w:t>.</w:t>
            </w:r>
          </w:p>
          <w:p w14:paraId="0DB3F855" w14:textId="4DC1140E" w:rsidR="0059424B" w:rsidRPr="00E341CF" w:rsidRDefault="0059424B" w:rsidP="00DF6B39">
            <w:pPr>
              <w:pStyle w:val="ListParagraph"/>
              <w:spacing w:before="120" w:line="240" w:lineRule="auto"/>
              <w:ind w:left="113" w:right="142" w:firstLine="425"/>
              <w:rPr>
                <w:rFonts w:eastAsia="Calibri" w:cs="Times New Roman"/>
                <w:szCs w:val="24"/>
              </w:rPr>
            </w:pPr>
            <w:r w:rsidRPr="00E341CF">
              <w:rPr>
                <w:rFonts w:eastAsia="Calibri" w:cs="Times New Roman"/>
                <w:szCs w:val="24"/>
              </w:rPr>
              <w:t xml:space="preserve">Vienlaikus </w:t>
            </w:r>
            <w:r w:rsidR="00914864" w:rsidRPr="00E341CF">
              <w:t xml:space="preserve"> ievērojot, ka </w:t>
            </w:r>
            <w:r w:rsidR="00B03647" w:rsidRPr="00E341CF">
              <w:rPr>
                <w:rFonts w:eastAsia="Calibri" w:cs="Times New Roman"/>
                <w:szCs w:val="24"/>
              </w:rPr>
              <w:t>likumā „</w:t>
            </w:r>
            <w:r w:rsidR="00914864" w:rsidRPr="00E341CF">
              <w:rPr>
                <w:rFonts w:eastAsia="Calibri" w:cs="Times New Roman"/>
                <w:szCs w:val="24"/>
              </w:rPr>
              <w:t xml:space="preserve">Par akcīzes nodokli” 14.pantā nav paredzēts noteikt </w:t>
            </w:r>
            <w:r w:rsidR="00914864" w:rsidRPr="00E341CF">
              <w:rPr>
                <w:rFonts w:eastAsia="Calibri" w:cs="Times New Roman"/>
                <w:szCs w:val="24"/>
                <w:u w:val="single"/>
              </w:rPr>
              <w:t>atsevišķas likmes</w:t>
            </w:r>
            <w:r w:rsidR="00914864" w:rsidRPr="00E341CF">
              <w:rPr>
                <w:rFonts w:eastAsia="Calibri" w:cs="Times New Roman"/>
                <w:szCs w:val="24"/>
              </w:rPr>
              <w:t xml:space="preserve"> šādiem ar akcīzes nodokli apliekamiem objektiem</w:t>
            </w:r>
            <w:r w:rsidR="00BC0E1B" w:rsidRPr="00E341CF">
              <w:rPr>
                <w:rFonts w:eastAsia="Calibri" w:cs="Times New Roman"/>
                <w:i/>
                <w:szCs w:val="24"/>
              </w:rPr>
              <w:t xml:space="preserve"> </w:t>
            </w:r>
            <w:r w:rsidR="00914864" w:rsidRPr="00E341CF">
              <w:rPr>
                <w:rFonts w:eastAsia="Calibri" w:cs="Times New Roman"/>
                <w:i/>
                <w:szCs w:val="24"/>
              </w:rPr>
              <w:t>“</w:t>
            </w:r>
            <w:r w:rsidR="00BC0E1B" w:rsidRPr="00E341CF">
              <w:rPr>
                <w:rFonts w:eastAsia="Calibri" w:cs="Times New Roman"/>
                <w:i/>
                <w:szCs w:val="24"/>
              </w:rPr>
              <w:t>akcīzes nodokli svinu nesaturošam benzīnam, tā aizstājējproduktiem un komponentiem, kuriem pievienots etilspirts, kas veido 5,0 tilpumprocentus no kopējā produktu daudzuma</w:t>
            </w:r>
            <w:r w:rsidR="00914864" w:rsidRPr="00E341CF">
              <w:rPr>
                <w:rFonts w:eastAsia="Calibri" w:cs="Times New Roman"/>
                <w:i/>
                <w:szCs w:val="24"/>
              </w:rPr>
              <w:t xml:space="preserve">”, </w:t>
            </w:r>
            <w:r w:rsidR="00914864" w:rsidRPr="00E341CF">
              <w:rPr>
                <w:rFonts w:eastAsia="Calibri" w:cs="Times New Roman"/>
                <w:szCs w:val="24"/>
              </w:rPr>
              <w:t xml:space="preserve">noteikumu projekts paredz svītrot </w:t>
            </w:r>
            <w:r w:rsidR="00F5633C" w:rsidRPr="00E341CF">
              <w:rPr>
                <w:rFonts w:eastAsia="Calibri" w:cs="Times New Roman"/>
                <w:szCs w:val="24"/>
              </w:rPr>
              <w:t xml:space="preserve">arī </w:t>
            </w:r>
            <w:r w:rsidR="00914864" w:rsidRPr="00E341CF">
              <w:rPr>
                <w:rFonts w:eastAsia="Calibri" w:cs="Times New Roman"/>
                <w:szCs w:val="24"/>
              </w:rPr>
              <w:t>budžet</w:t>
            </w:r>
            <w:r w:rsidR="003C35FC" w:rsidRPr="00E341CF">
              <w:rPr>
                <w:rFonts w:eastAsia="Calibri" w:cs="Times New Roman"/>
                <w:szCs w:val="24"/>
              </w:rPr>
              <w:t>u</w:t>
            </w:r>
            <w:r w:rsidR="00914864" w:rsidRPr="00E341CF">
              <w:rPr>
                <w:rFonts w:eastAsia="Calibri" w:cs="Times New Roman"/>
                <w:szCs w:val="24"/>
              </w:rPr>
              <w:t xml:space="preserve"> ieņēmumu klasifikācijas kodus 5.3.9.2. un 5.6.9.2. </w:t>
            </w:r>
          </w:p>
          <w:p w14:paraId="773ABA52" w14:textId="1401CE2A" w:rsidR="00914864" w:rsidRPr="00E341CF" w:rsidRDefault="00914864" w:rsidP="00F5633C">
            <w:pPr>
              <w:pStyle w:val="ListParagraph"/>
              <w:spacing w:after="120" w:line="240" w:lineRule="auto"/>
              <w:ind w:left="113" w:right="142" w:firstLine="425"/>
              <w:rPr>
                <w:rFonts w:eastAsia="Calibri" w:cs="Times New Roman"/>
                <w:szCs w:val="24"/>
              </w:rPr>
            </w:pPr>
            <w:r w:rsidRPr="00E341CF">
              <w:rPr>
                <w:rFonts w:eastAsia="Calibri" w:cs="Times New Roman"/>
                <w:szCs w:val="24"/>
              </w:rPr>
              <w:t>Līdz ar to</w:t>
            </w:r>
            <w:r w:rsidR="00A817F9" w:rsidRPr="00E341CF">
              <w:rPr>
                <w:rFonts w:eastAsia="Calibri" w:cs="Times New Roman"/>
                <w:szCs w:val="24"/>
              </w:rPr>
              <w:t>,</w:t>
            </w:r>
            <w:r w:rsidRPr="00E341CF">
              <w:rPr>
                <w:rFonts w:eastAsia="Calibri" w:cs="Times New Roman"/>
                <w:szCs w:val="24"/>
              </w:rPr>
              <w:t xml:space="preserve"> veicot </w:t>
            </w:r>
            <w:r w:rsidR="00F5633C" w:rsidRPr="00E341CF">
              <w:rPr>
                <w:rFonts w:eastAsia="Calibri" w:cs="Times New Roman"/>
                <w:szCs w:val="24"/>
              </w:rPr>
              <w:t xml:space="preserve">visus </w:t>
            </w:r>
            <w:r w:rsidRPr="00E341CF">
              <w:rPr>
                <w:rFonts w:eastAsia="Calibri" w:cs="Times New Roman"/>
                <w:szCs w:val="24"/>
              </w:rPr>
              <w:t>iepriekšminētos grozījumus</w:t>
            </w:r>
            <w:r w:rsidR="00A817F9" w:rsidRPr="00E341CF">
              <w:rPr>
                <w:rFonts w:eastAsia="Calibri" w:cs="Times New Roman"/>
                <w:szCs w:val="24"/>
              </w:rPr>
              <w:t>,</w:t>
            </w:r>
            <w:r w:rsidRPr="00E341CF">
              <w:rPr>
                <w:rFonts w:eastAsia="Calibri" w:cs="Times New Roman"/>
                <w:szCs w:val="24"/>
              </w:rPr>
              <w:t xml:space="preserve"> tiks nodrošināts, ka budžetu ieņēmumu klasifikācijā akcīzes nodokļu ieņēmumu sadalījums </w:t>
            </w:r>
            <w:r w:rsidR="004D7199" w:rsidRPr="00E341CF">
              <w:rPr>
                <w:rFonts w:eastAsia="Calibri" w:cs="Times New Roman"/>
                <w:szCs w:val="24"/>
              </w:rPr>
              <w:t xml:space="preserve">naftas produktiem </w:t>
            </w:r>
            <w:r w:rsidRPr="00E341CF">
              <w:rPr>
                <w:rFonts w:eastAsia="Calibri" w:cs="Times New Roman"/>
                <w:szCs w:val="24"/>
              </w:rPr>
              <w:t xml:space="preserve">atbildīs </w:t>
            </w:r>
            <w:r w:rsidR="00B23EFB" w:rsidRPr="00E341CF">
              <w:rPr>
                <w:rFonts w:eastAsia="Calibri" w:cs="Times New Roman"/>
                <w:szCs w:val="24"/>
              </w:rPr>
              <w:t>l</w:t>
            </w:r>
            <w:r w:rsidRPr="00E341CF">
              <w:rPr>
                <w:rFonts w:eastAsia="Calibri" w:cs="Times New Roman"/>
                <w:szCs w:val="24"/>
              </w:rPr>
              <w:t xml:space="preserve">ikumā </w:t>
            </w:r>
            <w:r w:rsidR="00B23EFB" w:rsidRPr="00E341CF">
              <w:rPr>
                <w:rFonts w:eastAsia="Calibri" w:cs="Times New Roman"/>
                <w:szCs w:val="24"/>
              </w:rPr>
              <w:t>“P</w:t>
            </w:r>
            <w:r w:rsidRPr="00E341CF">
              <w:rPr>
                <w:rFonts w:eastAsia="Calibri" w:cs="Times New Roman"/>
                <w:szCs w:val="24"/>
              </w:rPr>
              <w:t>ar akcīzes nodokli</w:t>
            </w:r>
            <w:r w:rsidR="00B23EFB" w:rsidRPr="00E341CF">
              <w:rPr>
                <w:rFonts w:eastAsia="Calibri" w:cs="Times New Roman"/>
                <w:szCs w:val="24"/>
              </w:rPr>
              <w:t>”</w:t>
            </w:r>
            <w:r w:rsidRPr="00E341CF">
              <w:rPr>
                <w:rFonts w:eastAsia="Calibri" w:cs="Times New Roman"/>
                <w:szCs w:val="24"/>
              </w:rPr>
              <w:t xml:space="preserve"> 14.pant</w:t>
            </w:r>
            <w:r w:rsidR="00C3648C" w:rsidRPr="00E341CF">
              <w:rPr>
                <w:rFonts w:eastAsia="Calibri" w:cs="Times New Roman"/>
                <w:szCs w:val="24"/>
              </w:rPr>
              <w:t>a, kas nosaka</w:t>
            </w:r>
            <w:r w:rsidR="00131AD0" w:rsidRPr="00E341CF">
              <w:rPr>
                <w:rFonts w:eastAsia="Calibri" w:cs="Times New Roman"/>
                <w:szCs w:val="24"/>
              </w:rPr>
              <w:t xml:space="preserve"> </w:t>
            </w:r>
            <w:r w:rsidRPr="00E341CF">
              <w:rPr>
                <w:rFonts w:eastAsia="Calibri" w:cs="Times New Roman"/>
                <w:szCs w:val="24"/>
              </w:rPr>
              <w:t>nodokļu likmes naftas produktiem</w:t>
            </w:r>
            <w:r w:rsidR="00C3648C" w:rsidRPr="00E341CF">
              <w:rPr>
                <w:rFonts w:eastAsia="Calibri" w:cs="Times New Roman"/>
                <w:szCs w:val="24"/>
              </w:rPr>
              <w:t>,</w:t>
            </w:r>
            <w:r w:rsidRPr="00E341CF">
              <w:rPr>
                <w:rFonts w:eastAsia="Calibri" w:cs="Times New Roman"/>
                <w:szCs w:val="24"/>
              </w:rPr>
              <w:t xml:space="preserve"> ietvertajam dalījumam</w:t>
            </w:r>
            <w:r w:rsidR="00386F82" w:rsidRPr="00E341CF">
              <w:rPr>
                <w:rFonts w:eastAsia="Calibri" w:cs="Times New Roman"/>
                <w:szCs w:val="24"/>
              </w:rPr>
              <w:t xml:space="preserve"> pēc likmēm</w:t>
            </w:r>
            <w:r w:rsidRPr="00E341CF">
              <w:rPr>
                <w:rFonts w:eastAsia="Calibri" w:cs="Times New Roman"/>
                <w:szCs w:val="24"/>
              </w:rPr>
              <w:t>.</w:t>
            </w:r>
          </w:p>
          <w:p w14:paraId="10C9E47C" w14:textId="478492F7" w:rsidR="005712FB" w:rsidRPr="00E341CF" w:rsidRDefault="003F00B9" w:rsidP="005712FB">
            <w:pPr>
              <w:ind w:left="111" w:right="141" w:firstLine="426"/>
              <w:jc w:val="both"/>
              <w:rPr>
                <w:rFonts w:eastAsia="Calibri"/>
                <w:lang w:eastAsia="en-US"/>
              </w:rPr>
            </w:pPr>
            <w:r w:rsidRPr="00E341CF">
              <w:rPr>
                <w:rFonts w:eastAsia="Calibri"/>
                <w:lang w:eastAsia="en-US"/>
              </w:rPr>
              <w:lastRenderedPageBreak/>
              <w:t>6</w:t>
            </w:r>
            <w:r w:rsidR="005712FB" w:rsidRPr="00E341CF">
              <w:rPr>
                <w:rFonts w:eastAsia="Calibri"/>
                <w:lang w:eastAsia="en-US"/>
              </w:rPr>
              <w:t>.</w:t>
            </w:r>
            <w:r w:rsidR="005712FB" w:rsidRPr="00E341CF">
              <w:t xml:space="preserve"> Atbilstoši likuma </w:t>
            </w:r>
            <w:r w:rsidRPr="00E341CF">
              <w:t>„</w:t>
            </w:r>
            <w:r w:rsidR="005712FB" w:rsidRPr="00E341CF">
              <w:t>Par akcīzes nodokli” 14.panta trešajai daļai, j</w:t>
            </w:r>
            <w:r w:rsidR="005712FB" w:rsidRPr="00E341CF">
              <w:rPr>
                <w:rFonts w:eastAsia="Calibri"/>
                <w:lang w:eastAsia="en-US"/>
              </w:rPr>
              <w:t xml:space="preserve">a svinu nesaturošam benzīnam, tā aizstājējproduktiem un komponentiem, ir pievienots etilspirts, kas iegūts no lauksaimniecības izejvielām un ir dehidratēts (ar spirta saturu vismaz 99,5 tilpumprocenti), un pievienotā etilspirta saturs veido no 70 līdz 85 tilpumprocentiem (ieskaitot) no kopējā produktu daudzuma, attiecīgajiem produktiem (par 1000 litriem) nodokli aprēķina pēc likmes 123,36 </w:t>
            </w:r>
            <w:r w:rsidR="005712FB" w:rsidRPr="00E341CF">
              <w:rPr>
                <w:rFonts w:eastAsia="Calibri"/>
                <w:i/>
                <w:lang w:eastAsia="en-US"/>
              </w:rPr>
              <w:t>euro</w:t>
            </w:r>
            <w:r w:rsidR="005712FB" w:rsidRPr="00E341CF">
              <w:rPr>
                <w:rFonts w:eastAsia="Calibri"/>
                <w:lang w:eastAsia="en-US"/>
              </w:rPr>
              <w:t>, ja ievērots viens no šādiem nosacījumiem:</w:t>
            </w:r>
          </w:p>
          <w:p w14:paraId="7558EC11" w14:textId="77777777" w:rsidR="005712FB" w:rsidRPr="00E341CF" w:rsidRDefault="005712FB" w:rsidP="005712FB">
            <w:pPr>
              <w:ind w:left="111" w:right="141" w:firstLine="426"/>
              <w:jc w:val="both"/>
              <w:rPr>
                <w:rFonts w:eastAsia="Calibri"/>
                <w:lang w:eastAsia="en-US"/>
              </w:rPr>
            </w:pPr>
            <w:r w:rsidRPr="00E341CF">
              <w:rPr>
                <w:rFonts w:eastAsia="Calibri"/>
                <w:lang w:eastAsia="en-US"/>
              </w:rPr>
              <w:t>1) etilspirts ir pievienots akcīzes preču noliktavā Latvijas Republikā;</w:t>
            </w:r>
          </w:p>
          <w:p w14:paraId="11029F06" w14:textId="1CB03650" w:rsidR="005712FB" w:rsidRPr="00E341CF" w:rsidRDefault="005712FB" w:rsidP="005712FB">
            <w:pPr>
              <w:ind w:left="111" w:right="141" w:firstLine="426"/>
              <w:jc w:val="both"/>
              <w:rPr>
                <w:rFonts w:eastAsia="Calibri"/>
                <w:lang w:eastAsia="en-US"/>
              </w:rPr>
            </w:pPr>
            <w:r w:rsidRPr="00E341CF">
              <w:rPr>
                <w:rFonts w:eastAsia="Calibri"/>
                <w:lang w:eastAsia="en-US"/>
              </w:rPr>
              <w:t>2) minētais naftas produktu un etilspirta maisījums ir ievests no dalībvalsts.</w:t>
            </w:r>
          </w:p>
          <w:p w14:paraId="5964ABC8" w14:textId="0799777E" w:rsidR="005712FB" w:rsidRPr="00E341CF" w:rsidRDefault="005712FB" w:rsidP="005712FB">
            <w:pPr>
              <w:ind w:left="111" w:right="141" w:firstLine="426"/>
              <w:jc w:val="both"/>
              <w:rPr>
                <w:rFonts w:eastAsia="Calibri"/>
                <w:lang w:eastAsia="en-US"/>
              </w:rPr>
            </w:pPr>
            <w:r w:rsidRPr="00E341CF">
              <w:rPr>
                <w:rFonts w:eastAsia="Calibri"/>
                <w:lang w:eastAsia="en-US"/>
              </w:rPr>
              <w:t>Līdz ar to nepieciešams atbilstoši precizēt budžet</w:t>
            </w:r>
            <w:r w:rsidR="000B62C2" w:rsidRPr="00E341CF">
              <w:rPr>
                <w:rFonts w:eastAsia="Calibri"/>
                <w:lang w:eastAsia="en-US"/>
              </w:rPr>
              <w:t>u</w:t>
            </w:r>
            <w:r w:rsidRPr="00E341CF">
              <w:rPr>
                <w:rFonts w:eastAsia="Calibri"/>
                <w:lang w:eastAsia="en-US"/>
              </w:rPr>
              <w:t xml:space="preserve"> ieņēmumu klasifikācijas kodu 5.3.9.3. un 5.6.9.3. skaidrojum</w:t>
            </w:r>
            <w:r w:rsidR="00A817F9" w:rsidRPr="00E341CF">
              <w:rPr>
                <w:rFonts w:eastAsia="Calibri"/>
                <w:lang w:eastAsia="en-US"/>
              </w:rPr>
              <w:t>u</w:t>
            </w:r>
            <w:r w:rsidR="00492425" w:rsidRPr="00E341CF">
              <w:rPr>
                <w:rFonts w:eastAsia="Calibri"/>
                <w:lang w:eastAsia="en-US"/>
              </w:rPr>
              <w:t xml:space="preserve">, aizstājot vārdus </w:t>
            </w:r>
            <w:r w:rsidR="003F00B9" w:rsidRPr="00E341CF">
              <w:rPr>
                <w:rFonts w:eastAsia="Calibri"/>
                <w:lang w:eastAsia="en-US"/>
              </w:rPr>
              <w:t>„</w:t>
            </w:r>
            <w:r w:rsidR="00492425" w:rsidRPr="00E341CF">
              <w:rPr>
                <w:rFonts w:eastAsia="Calibri"/>
                <w:lang w:eastAsia="en-US"/>
              </w:rPr>
              <w:t xml:space="preserve">no kopējā naftas produktu daudzuma” ar vārdiem </w:t>
            </w:r>
            <w:r w:rsidR="003F00B9" w:rsidRPr="00E341CF">
              <w:rPr>
                <w:rFonts w:eastAsia="Calibri"/>
                <w:lang w:eastAsia="en-US"/>
              </w:rPr>
              <w:t>„</w:t>
            </w:r>
            <w:r w:rsidR="00492425" w:rsidRPr="00E341CF">
              <w:rPr>
                <w:rFonts w:eastAsia="Calibri"/>
                <w:lang w:eastAsia="en-US"/>
              </w:rPr>
              <w:t>no kopējā naftas produktu daudzuma vai minētais naftas produktu un etilspirta maisījums ir ievests no Eiropas Savienības dalībvalsts”.</w:t>
            </w:r>
            <w:r w:rsidRPr="00E341CF">
              <w:rPr>
                <w:rFonts w:eastAsia="Calibri"/>
                <w:lang w:eastAsia="en-US"/>
              </w:rPr>
              <w:t xml:space="preserve">  </w:t>
            </w:r>
          </w:p>
          <w:p w14:paraId="341100F9" w14:textId="30B01220" w:rsidR="005712FB" w:rsidRPr="00E341CF" w:rsidRDefault="00A817F9" w:rsidP="00F5633C">
            <w:pPr>
              <w:spacing w:after="120"/>
              <w:ind w:left="113" w:right="142" w:firstLine="425"/>
              <w:jc w:val="both"/>
              <w:rPr>
                <w:rFonts w:eastAsia="Calibri"/>
                <w:lang w:eastAsia="en-US"/>
              </w:rPr>
            </w:pPr>
            <w:r w:rsidRPr="00E341CF">
              <w:rPr>
                <w:rFonts w:eastAsia="Calibri"/>
                <w:lang w:eastAsia="en-US"/>
              </w:rPr>
              <w:t>Tādējādi</w:t>
            </w:r>
            <w:r w:rsidR="005712FB" w:rsidRPr="00E341CF">
              <w:rPr>
                <w:rFonts w:eastAsia="Calibri"/>
                <w:lang w:eastAsia="en-US"/>
              </w:rPr>
              <w:t>, veicot iepriekšminētos grozījumus</w:t>
            </w:r>
            <w:r w:rsidR="00BE09B5" w:rsidRPr="00E341CF">
              <w:rPr>
                <w:rFonts w:eastAsia="Calibri"/>
                <w:lang w:eastAsia="en-US"/>
              </w:rPr>
              <w:t>,</w:t>
            </w:r>
            <w:r w:rsidR="005712FB" w:rsidRPr="00E341CF">
              <w:rPr>
                <w:rFonts w:eastAsia="Calibri"/>
                <w:lang w:eastAsia="en-US"/>
              </w:rPr>
              <w:t xml:space="preserve"> tiks nodrošināts, ka budžetu ieņēmumu klasifikācijā</w:t>
            </w:r>
            <w:r w:rsidR="00F5633C" w:rsidRPr="00E341CF">
              <w:rPr>
                <w:rFonts w:eastAsia="Calibri"/>
                <w:lang w:eastAsia="en-US"/>
              </w:rPr>
              <w:t xml:space="preserve"> minētie kodi </w:t>
            </w:r>
            <w:r w:rsidR="005712FB" w:rsidRPr="00E341CF">
              <w:rPr>
                <w:rFonts w:eastAsia="Calibri"/>
                <w:lang w:eastAsia="en-US"/>
              </w:rPr>
              <w:t xml:space="preserve">atbildīs likumā </w:t>
            </w:r>
            <w:r w:rsidR="003F00B9" w:rsidRPr="00E341CF">
              <w:rPr>
                <w:rFonts w:eastAsia="Calibri"/>
                <w:lang w:eastAsia="en-US"/>
              </w:rPr>
              <w:t>„</w:t>
            </w:r>
            <w:r w:rsidR="005712FB" w:rsidRPr="00E341CF">
              <w:rPr>
                <w:rFonts w:eastAsia="Calibri"/>
                <w:lang w:eastAsia="en-US"/>
              </w:rPr>
              <w:t>Par akcīzes nodokli” 14.panta trešajā daļā noteiktajam.</w:t>
            </w:r>
            <w:r w:rsidR="003F00B9" w:rsidRPr="00E341CF">
              <w:rPr>
                <w:rFonts w:eastAsia="Calibri"/>
                <w:lang w:eastAsia="en-US"/>
              </w:rPr>
              <w:t xml:space="preserve"> </w:t>
            </w:r>
          </w:p>
          <w:p w14:paraId="69BD48A4" w14:textId="60AEE097" w:rsidR="001C15CF" w:rsidRPr="00E341CF" w:rsidRDefault="003F00B9" w:rsidP="00F5633C">
            <w:pPr>
              <w:spacing w:after="120"/>
              <w:ind w:left="113" w:right="142" w:firstLine="425"/>
              <w:jc w:val="both"/>
              <w:rPr>
                <w:rFonts w:eastAsia="Calibri"/>
                <w:lang w:eastAsia="en-US"/>
              </w:rPr>
            </w:pPr>
            <w:r w:rsidRPr="00E341CF">
              <w:rPr>
                <w:rFonts w:eastAsia="Calibri"/>
                <w:lang w:eastAsia="en-US"/>
              </w:rPr>
              <w:t>7</w:t>
            </w:r>
            <w:r w:rsidR="00B23EFB" w:rsidRPr="00E341CF">
              <w:rPr>
                <w:rFonts w:eastAsia="Calibri"/>
                <w:lang w:eastAsia="en-US"/>
              </w:rPr>
              <w:t>. </w:t>
            </w:r>
            <w:r w:rsidR="00641C65" w:rsidRPr="00E341CF">
              <w:rPr>
                <w:rFonts w:eastAsia="Calibri"/>
                <w:lang w:eastAsia="en-US"/>
              </w:rPr>
              <w:t>Noteikumu projekts paredz precizēt budžeta ieņēmumu klasifikācij</w:t>
            </w:r>
            <w:r w:rsidR="00442BC4" w:rsidRPr="00E341CF">
              <w:rPr>
                <w:rFonts w:eastAsia="Calibri"/>
                <w:lang w:eastAsia="en-US"/>
              </w:rPr>
              <w:t>as</w:t>
            </w:r>
            <w:r w:rsidR="00641C65" w:rsidRPr="00E341CF">
              <w:rPr>
                <w:rFonts w:eastAsia="Calibri"/>
                <w:lang w:eastAsia="en-US"/>
              </w:rPr>
              <w:t xml:space="preserve"> mikrouzņēmuma nodokļa ieņēmumu </w:t>
            </w:r>
            <w:r w:rsidR="003C35FC" w:rsidRPr="00E341CF">
              <w:rPr>
                <w:rFonts w:eastAsia="Calibri"/>
                <w:lang w:eastAsia="en-US"/>
              </w:rPr>
              <w:t xml:space="preserve">kodu </w:t>
            </w:r>
            <w:r w:rsidR="00131AD0" w:rsidRPr="00E341CF">
              <w:rPr>
                <w:rFonts w:eastAsia="Calibri"/>
                <w:lang w:eastAsia="en-US"/>
              </w:rPr>
              <w:t>7.2.0.0. 7.2.1.0, 7.2.2.0. un 7.2.3.0.</w:t>
            </w:r>
            <w:r w:rsidR="00641C65" w:rsidRPr="00E341CF">
              <w:rPr>
                <w:rFonts w:eastAsia="Calibri"/>
                <w:lang w:eastAsia="en-US"/>
              </w:rPr>
              <w:t xml:space="preserve"> skaidrojumus, nosakot, ka Valsts kase sadala mikrouzņēmuma nodokļa ieņēmumus atbilstoši</w:t>
            </w:r>
            <w:r w:rsidR="00C1036E" w:rsidRPr="00E341CF">
              <w:rPr>
                <w:rFonts w:eastAsia="Calibri"/>
                <w:lang w:eastAsia="en-US"/>
              </w:rPr>
              <w:t xml:space="preserve"> normatīvo aktu prasībām</w:t>
            </w:r>
            <w:r w:rsidR="00991BE9" w:rsidRPr="00E341CF">
              <w:rPr>
                <w:rFonts w:eastAsia="Calibri"/>
                <w:lang w:eastAsia="en-US"/>
              </w:rPr>
              <w:t xml:space="preserve"> (vienlaicīgi svītrojot budžeta ieņēmumu klasifikācijā ietvertās </w:t>
            </w:r>
            <w:r w:rsidR="00131AD0" w:rsidRPr="00E341CF">
              <w:rPr>
                <w:rFonts w:eastAsia="Calibri"/>
                <w:lang w:eastAsia="en-US"/>
              </w:rPr>
              <w:t xml:space="preserve">konkrētās </w:t>
            </w:r>
            <w:r w:rsidR="00991BE9" w:rsidRPr="00E341CF">
              <w:rPr>
                <w:rFonts w:eastAsia="Calibri"/>
                <w:lang w:eastAsia="en-US"/>
              </w:rPr>
              <w:t xml:space="preserve">normas par </w:t>
            </w:r>
            <w:r w:rsidR="001957B1" w:rsidRPr="00E341CF">
              <w:rPr>
                <w:rFonts w:eastAsia="Calibri"/>
                <w:lang w:eastAsia="en-US"/>
              </w:rPr>
              <w:t xml:space="preserve">Valsts kases īstenoto </w:t>
            </w:r>
            <w:r w:rsidR="00991BE9" w:rsidRPr="00E341CF">
              <w:rPr>
                <w:rFonts w:eastAsia="Calibri"/>
                <w:lang w:eastAsia="en-US"/>
              </w:rPr>
              <w:t>mikrouzņēmuma nodokļa ieņēmumu tālāko procentuālo sadalījumu)</w:t>
            </w:r>
            <w:r w:rsidR="00131AD0" w:rsidRPr="00E341CF">
              <w:rPr>
                <w:rFonts w:eastAsia="Calibri"/>
                <w:lang w:eastAsia="en-US"/>
              </w:rPr>
              <w:t xml:space="preserve">. Tāpat tiek noteikts, ka </w:t>
            </w:r>
            <w:r w:rsidR="00C1036E" w:rsidRPr="00E341CF">
              <w:rPr>
                <w:rFonts w:eastAsia="Calibri"/>
                <w:lang w:eastAsia="en-US"/>
              </w:rPr>
              <w:t>pēc saskaņošanas ar Valsts ieņēmumu dienestu Valsts kasē var tikt atvērti atsevišķi valsts budžeta ieņēmumu konti detalizētāk</w:t>
            </w:r>
            <w:r w:rsidR="00131AD0" w:rsidRPr="00E341CF">
              <w:rPr>
                <w:rFonts w:eastAsia="Calibri"/>
                <w:lang w:eastAsia="en-US"/>
              </w:rPr>
              <w:t>am</w:t>
            </w:r>
            <w:r w:rsidR="00C1036E" w:rsidRPr="00E341CF">
              <w:rPr>
                <w:rFonts w:eastAsia="Calibri"/>
                <w:lang w:eastAsia="en-US"/>
              </w:rPr>
              <w:t xml:space="preserve"> mikrouzņēmumu nodokļa ieņēmumu sadalījum</w:t>
            </w:r>
            <w:r w:rsidR="00131AD0" w:rsidRPr="00E341CF">
              <w:rPr>
                <w:rFonts w:eastAsia="Calibri"/>
                <w:lang w:eastAsia="en-US"/>
              </w:rPr>
              <w:t>am</w:t>
            </w:r>
            <w:r w:rsidR="00C1036E" w:rsidRPr="00E341CF">
              <w:rPr>
                <w:rFonts w:eastAsia="Calibri"/>
                <w:lang w:eastAsia="en-US"/>
              </w:rPr>
              <w:t xml:space="preserve"> nekā tas noteikts</w:t>
            </w:r>
            <w:r w:rsidR="003C35FC" w:rsidRPr="00E341CF">
              <w:rPr>
                <w:rFonts w:eastAsia="Calibri"/>
                <w:lang w:eastAsia="en-US"/>
              </w:rPr>
              <w:t xml:space="preserve"> budžetu ieņēmumu klasifikācijas koda </w:t>
            </w:r>
            <w:r w:rsidR="00C1036E" w:rsidRPr="00E341CF">
              <w:rPr>
                <w:rFonts w:eastAsia="Calibri"/>
                <w:lang w:eastAsia="en-US"/>
              </w:rPr>
              <w:t>7.2.0.0.</w:t>
            </w:r>
            <w:r w:rsidR="003C35FC" w:rsidRPr="00E341CF">
              <w:rPr>
                <w:rFonts w:eastAsia="Calibri"/>
                <w:lang w:eastAsia="en-US"/>
              </w:rPr>
              <w:t xml:space="preserve"> </w:t>
            </w:r>
            <w:r w:rsidR="00C1036E" w:rsidRPr="00E341CF">
              <w:rPr>
                <w:rFonts w:eastAsia="Calibri"/>
                <w:lang w:eastAsia="en-US"/>
              </w:rPr>
              <w:t>apakškodos</w:t>
            </w:r>
            <w:r w:rsidR="00442BC4" w:rsidRPr="00E341CF">
              <w:rPr>
                <w:rFonts w:eastAsia="Calibri"/>
                <w:lang w:eastAsia="en-US"/>
              </w:rPr>
              <w:t xml:space="preserve">. Minētie precizējumi </w:t>
            </w:r>
            <w:r w:rsidR="003C35FC" w:rsidRPr="00E341CF">
              <w:rPr>
                <w:rFonts w:eastAsia="Calibri"/>
                <w:lang w:eastAsia="en-US"/>
              </w:rPr>
              <w:t xml:space="preserve"> budžetu ieņēmumu klasifikācijas kodos </w:t>
            </w:r>
            <w:r w:rsidR="00442BC4" w:rsidRPr="00E341CF">
              <w:rPr>
                <w:rFonts w:eastAsia="Calibri"/>
                <w:lang w:eastAsia="en-US"/>
              </w:rPr>
              <w:t>7.2.0.0.</w:t>
            </w:r>
            <w:r w:rsidR="001957B1" w:rsidRPr="00E341CF">
              <w:rPr>
                <w:rFonts w:eastAsia="Calibri"/>
                <w:lang w:eastAsia="en-US"/>
              </w:rPr>
              <w:t>,</w:t>
            </w:r>
            <w:r w:rsidR="00442BC4" w:rsidRPr="00E341CF">
              <w:rPr>
                <w:rFonts w:eastAsia="Calibri"/>
                <w:lang w:eastAsia="en-US"/>
              </w:rPr>
              <w:t xml:space="preserve"> 7.2.1.0, 7.2.2.0. un 7.2.3.0. ir nepieciešami</w:t>
            </w:r>
            <w:r w:rsidR="00C1036E" w:rsidRPr="00E341CF">
              <w:rPr>
                <w:rFonts w:eastAsia="Calibri"/>
                <w:lang w:eastAsia="en-US"/>
              </w:rPr>
              <w:t xml:space="preserve">, </w:t>
            </w:r>
            <w:r w:rsidR="00641C65" w:rsidRPr="00E341CF">
              <w:rPr>
                <w:rFonts w:eastAsia="Calibri"/>
                <w:lang w:eastAsia="en-US"/>
              </w:rPr>
              <w:t xml:space="preserve">lai nedublētu normas </w:t>
            </w:r>
            <w:r w:rsidR="00991BE9" w:rsidRPr="00E341CF">
              <w:rPr>
                <w:rFonts w:eastAsia="Calibri"/>
                <w:lang w:eastAsia="en-US"/>
              </w:rPr>
              <w:t>ar citiem normatīviem aktiem</w:t>
            </w:r>
            <w:r w:rsidR="00B03647" w:rsidRPr="00E341CF">
              <w:rPr>
                <w:rFonts w:eastAsia="Calibri"/>
                <w:lang w:eastAsia="en-US"/>
              </w:rPr>
              <w:t xml:space="preserve"> mikrouzņēmumu nodokļa jomā</w:t>
            </w:r>
            <w:r w:rsidR="001957B1" w:rsidRPr="00E341CF">
              <w:rPr>
                <w:rFonts w:eastAsia="Calibri"/>
                <w:lang w:eastAsia="en-US"/>
              </w:rPr>
              <w:t>. T</w:t>
            </w:r>
            <w:r w:rsidR="00B23EFB" w:rsidRPr="00E341CF">
              <w:rPr>
                <w:rFonts w:eastAsia="Calibri"/>
                <w:lang w:eastAsia="en-US"/>
              </w:rPr>
              <w:t xml:space="preserve">urklāt budžetu ieņēmumu klasifikācija nav tas normatīvais akts, kur būtu jābūt noteiktam mikrouzņēmuma nodokļa ieņēmumu tālākajam procentuālajam sadalījumam. Līdz ar to veicot iepriekšminētos grozījumus tiks novērsta nepieciešamība </w:t>
            </w:r>
            <w:r w:rsidR="001144A3" w:rsidRPr="00E341CF">
              <w:rPr>
                <w:rFonts w:eastAsia="Calibri"/>
                <w:lang w:eastAsia="en-US"/>
              </w:rPr>
              <w:t>pie katrām izmaiņām</w:t>
            </w:r>
            <w:r w:rsidR="00B23EFB" w:rsidRPr="00E341CF">
              <w:rPr>
                <w:rFonts w:eastAsia="Calibri"/>
                <w:lang w:eastAsia="en-US"/>
              </w:rPr>
              <w:t xml:space="preserve"> normatīvajos aktos mikrouzņēmumu nodokļa jomā veikt</w:t>
            </w:r>
            <w:r w:rsidR="00641C65" w:rsidRPr="00E341CF">
              <w:rPr>
                <w:rFonts w:eastAsia="Calibri"/>
                <w:lang w:eastAsia="en-US"/>
              </w:rPr>
              <w:t xml:space="preserve"> grozījum</w:t>
            </w:r>
            <w:r w:rsidR="00B23EFB" w:rsidRPr="00E341CF">
              <w:rPr>
                <w:rFonts w:eastAsia="Calibri"/>
                <w:lang w:eastAsia="en-US"/>
              </w:rPr>
              <w:t>us</w:t>
            </w:r>
            <w:r w:rsidR="00641C65" w:rsidRPr="00E341CF">
              <w:rPr>
                <w:rFonts w:eastAsia="Calibri"/>
                <w:lang w:eastAsia="en-US"/>
              </w:rPr>
              <w:t xml:space="preserve"> </w:t>
            </w:r>
            <w:r w:rsidR="00991BE9" w:rsidRPr="00E341CF">
              <w:rPr>
                <w:rFonts w:eastAsia="Calibri"/>
                <w:lang w:eastAsia="en-US"/>
              </w:rPr>
              <w:t xml:space="preserve">budžetu ieņēmumu </w:t>
            </w:r>
            <w:r w:rsidR="00641C65" w:rsidRPr="00E341CF">
              <w:rPr>
                <w:rFonts w:eastAsia="Calibri"/>
                <w:lang w:eastAsia="en-US"/>
              </w:rPr>
              <w:t>klasifikācijā.</w:t>
            </w:r>
          </w:p>
          <w:p w14:paraId="23A70718" w14:textId="616BCA95" w:rsidR="00722E2C" w:rsidRDefault="00722E2C" w:rsidP="00722E2C">
            <w:pPr>
              <w:widowControl w:val="0"/>
              <w:spacing w:after="120"/>
              <w:ind w:left="113" w:right="142" w:firstLine="425"/>
              <w:jc w:val="both"/>
              <w:rPr>
                <w:rFonts w:eastAsia="Calibri"/>
                <w:lang w:eastAsia="en-US"/>
              </w:rPr>
            </w:pPr>
            <w:r>
              <w:rPr>
                <w:rFonts w:eastAsia="Calibri"/>
                <w:lang w:eastAsia="en-US"/>
              </w:rPr>
              <w:t xml:space="preserve">8. </w:t>
            </w:r>
            <w:r w:rsidRPr="00722E2C">
              <w:rPr>
                <w:rFonts w:eastAsia="Calibri"/>
                <w:lang w:eastAsia="en-US"/>
              </w:rPr>
              <w:t xml:space="preserve">Noteikumu projekts paredz </w:t>
            </w:r>
            <w:r>
              <w:rPr>
                <w:rFonts w:eastAsia="Calibri"/>
                <w:lang w:eastAsia="en-US"/>
              </w:rPr>
              <w:t xml:space="preserve">tehniski </w:t>
            </w:r>
            <w:r w:rsidRPr="00722E2C">
              <w:rPr>
                <w:rFonts w:eastAsia="Calibri"/>
                <w:lang w:eastAsia="en-US"/>
              </w:rPr>
              <w:t>precizēt budžeta ieņēmumu klasifikācijas kod</w:t>
            </w:r>
            <w:r w:rsidR="00234EB0">
              <w:rPr>
                <w:rFonts w:eastAsia="Calibri"/>
                <w:lang w:eastAsia="en-US"/>
              </w:rPr>
              <w:t>a</w:t>
            </w:r>
            <w:r w:rsidRPr="00722E2C">
              <w:rPr>
                <w:rFonts w:eastAsia="Calibri"/>
                <w:lang w:eastAsia="en-US"/>
              </w:rPr>
              <w:t xml:space="preserve"> </w:t>
            </w:r>
            <w:r>
              <w:rPr>
                <w:rFonts w:eastAsia="Calibri"/>
                <w:lang w:eastAsia="en-US"/>
              </w:rPr>
              <w:t>8</w:t>
            </w:r>
            <w:r w:rsidRPr="00722E2C">
              <w:rPr>
                <w:rFonts w:eastAsia="Calibri"/>
                <w:lang w:eastAsia="en-US"/>
              </w:rPr>
              <w:t>.2.0.0</w:t>
            </w:r>
            <w:r>
              <w:rPr>
                <w:rFonts w:eastAsia="Calibri"/>
                <w:lang w:eastAsia="en-US"/>
              </w:rPr>
              <w:t>. skaidrojum</w:t>
            </w:r>
            <w:r w:rsidR="00234EB0">
              <w:rPr>
                <w:rFonts w:eastAsia="Calibri"/>
                <w:lang w:eastAsia="en-US"/>
              </w:rPr>
              <w:t xml:space="preserve">ā norādīto </w:t>
            </w:r>
            <w:r>
              <w:rPr>
                <w:rFonts w:eastAsia="Calibri"/>
                <w:lang w:eastAsia="en-US"/>
              </w:rPr>
              <w:t>atsauci uz likum</w:t>
            </w:r>
            <w:r w:rsidR="00234EB0">
              <w:rPr>
                <w:rFonts w:eastAsia="Calibri"/>
                <w:lang w:eastAsia="en-US"/>
              </w:rPr>
              <w:t>u</w:t>
            </w:r>
            <w:r>
              <w:rPr>
                <w:rFonts w:eastAsia="Calibri"/>
                <w:lang w:eastAsia="en-US"/>
              </w:rPr>
              <w:t xml:space="preserve"> </w:t>
            </w:r>
            <w:r w:rsidRPr="00722E2C">
              <w:rPr>
                <w:rFonts w:eastAsia="Calibri"/>
                <w:lang w:eastAsia="en-US"/>
              </w:rPr>
              <w:t>„</w:t>
            </w:r>
            <w:r>
              <w:rPr>
                <w:rFonts w:eastAsia="Calibri"/>
                <w:lang w:eastAsia="en-US"/>
              </w:rPr>
              <w:t>Par Latvijas Banku”</w:t>
            </w:r>
            <w:r w:rsidR="00AA1732">
              <w:rPr>
                <w:rFonts w:eastAsia="Calibri"/>
                <w:lang w:eastAsia="en-US"/>
              </w:rPr>
              <w:t xml:space="preserve"> un papildināt </w:t>
            </w:r>
            <w:r w:rsidR="00AA1732" w:rsidRPr="00AA1732">
              <w:rPr>
                <w:rFonts w:eastAsia="Calibri"/>
                <w:lang w:eastAsia="en-US"/>
              </w:rPr>
              <w:t>budžeta ieņēmumu klasifikācijas koda 8.</w:t>
            </w:r>
            <w:r w:rsidR="00AA1732">
              <w:rPr>
                <w:rFonts w:eastAsia="Calibri"/>
                <w:lang w:eastAsia="en-US"/>
              </w:rPr>
              <w:t>3</w:t>
            </w:r>
            <w:r w:rsidR="00AA1732" w:rsidRPr="00AA1732">
              <w:rPr>
                <w:rFonts w:eastAsia="Calibri"/>
                <w:lang w:eastAsia="en-US"/>
              </w:rPr>
              <w:t>.</w:t>
            </w:r>
            <w:r w:rsidR="00AA1732">
              <w:rPr>
                <w:rFonts w:eastAsia="Calibri"/>
                <w:lang w:eastAsia="en-US"/>
              </w:rPr>
              <w:t>9</w:t>
            </w:r>
            <w:r w:rsidR="00AA1732" w:rsidRPr="00AA1732">
              <w:rPr>
                <w:rFonts w:eastAsia="Calibri"/>
                <w:lang w:eastAsia="en-US"/>
              </w:rPr>
              <w:t>.0. skaidrojum</w:t>
            </w:r>
            <w:r w:rsidR="00AA1732">
              <w:rPr>
                <w:rFonts w:eastAsia="Calibri"/>
                <w:lang w:eastAsia="en-US"/>
              </w:rPr>
              <w:t>u</w:t>
            </w:r>
            <w:r w:rsidR="00234EB0">
              <w:rPr>
                <w:rFonts w:eastAsia="Calibri"/>
                <w:lang w:eastAsia="en-US"/>
              </w:rPr>
              <w:t>. Precizējum</w:t>
            </w:r>
            <w:r w:rsidR="00AA1732">
              <w:rPr>
                <w:rFonts w:eastAsia="Calibri"/>
                <w:lang w:eastAsia="en-US"/>
              </w:rPr>
              <w:t>i</w:t>
            </w:r>
            <w:r w:rsidR="00234EB0">
              <w:rPr>
                <w:rFonts w:eastAsia="Calibri"/>
                <w:lang w:eastAsia="en-US"/>
              </w:rPr>
              <w:t xml:space="preserve"> nepieciešam</w:t>
            </w:r>
            <w:r w:rsidR="00AA1732">
              <w:rPr>
                <w:rFonts w:eastAsia="Calibri"/>
                <w:lang w:eastAsia="en-US"/>
              </w:rPr>
              <w:t>i</w:t>
            </w:r>
            <w:r w:rsidR="00234EB0">
              <w:rPr>
                <w:rFonts w:eastAsia="Calibri"/>
                <w:lang w:eastAsia="en-US"/>
              </w:rPr>
              <w:t xml:space="preserve">, jo </w:t>
            </w:r>
            <w:r>
              <w:rPr>
                <w:rFonts w:eastAsia="Calibri"/>
                <w:lang w:eastAsia="en-US"/>
              </w:rPr>
              <w:t xml:space="preserve">Latvijas Bankas maksājumi, kas norādīti </w:t>
            </w:r>
            <w:r w:rsidR="00234EB0" w:rsidRPr="00234EB0">
              <w:rPr>
                <w:rFonts w:eastAsia="Calibri"/>
                <w:lang w:eastAsia="en-US"/>
              </w:rPr>
              <w:t>likum</w:t>
            </w:r>
            <w:r w:rsidR="00234EB0">
              <w:rPr>
                <w:rFonts w:eastAsia="Calibri"/>
                <w:lang w:eastAsia="en-US"/>
              </w:rPr>
              <w:t>a</w:t>
            </w:r>
            <w:r w:rsidR="00234EB0" w:rsidRPr="00234EB0">
              <w:rPr>
                <w:rFonts w:eastAsia="Calibri"/>
                <w:lang w:eastAsia="en-US"/>
              </w:rPr>
              <w:t xml:space="preserve"> „Par Latvijas Banku”</w:t>
            </w:r>
            <w:r w:rsidR="00234EB0">
              <w:rPr>
                <w:rFonts w:eastAsia="Calibri"/>
                <w:lang w:eastAsia="en-US"/>
              </w:rPr>
              <w:t xml:space="preserve"> 18.</w:t>
            </w:r>
            <w:r w:rsidR="00234EB0" w:rsidRPr="00722E2C">
              <w:rPr>
                <w:rFonts w:eastAsia="Calibri"/>
                <w:vertAlign w:val="superscript"/>
                <w:lang w:eastAsia="en-US"/>
              </w:rPr>
              <w:t>1</w:t>
            </w:r>
            <w:r w:rsidR="00234EB0">
              <w:rPr>
                <w:rFonts w:eastAsia="Calibri"/>
                <w:lang w:eastAsia="en-US"/>
              </w:rPr>
              <w:t xml:space="preserve"> pant</w:t>
            </w:r>
            <w:r w:rsidR="00AA1732">
              <w:rPr>
                <w:rFonts w:eastAsia="Calibri"/>
                <w:lang w:eastAsia="en-US"/>
              </w:rPr>
              <w:t>a 1.punktā</w:t>
            </w:r>
            <w:r>
              <w:rPr>
                <w:rFonts w:eastAsia="Calibri"/>
                <w:lang w:eastAsia="en-US"/>
              </w:rPr>
              <w:t>, tiek saņemti valsts budžeta ieņēmumu kontā, kas atvērts budžetu ieņēmumu klasifikācijas kodam 8.2.0.0.</w:t>
            </w:r>
            <w:r w:rsidR="00AA1732">
              <w:rPr>
                <w:rFonts w:eastAsia="Calibri"/>
                <w:lang w:eastAsia="en-US"/>
              </w:rPr>
              <w:t xml:space="preserve">, savukārt </w:t>
            </w:r>
            <w:r w:rsidR="00AA1732">
              <w:t xml:space="preserve"> </w:t>
            </w:r>
            <w:r w:rsidR="00AA1732" w:rsidRPr="00AA1732">
              <w:rPr>
                <w:rFonts w:eastAsia="Calibri"/>
                <w:lang w:eastAsia="en-US"/>
              </w:rPr>
              <w:t xml:space="preserve">maksājumi, kas norādīti </w:t>
            </w:r>
            <w:r w:rsidR="00AA1732">
              <w:rPr>
                <w:rFonts w:eastAsia="Calibri"/>
                <w:lang w:eastAsia="en-US"/>
              </w:rPr>
              <w:t>šā panta 2.punktā,</w:t>
            </w:r>
            <w:r w:rsidR="00AA1732">
              <w:t xml:space="preserve"> </w:t>
            </w:r>
            <w:r w:rsidR="00AA1732" w:rsidRPr="00AA1732">
              <w:rPr>
                <w:rFonts w:eastAsia="Calibri"/>
                <w:lang w:eastAsia="en-US"/>
              </w:rPr>
              <w:t>tiek saņemti valsts budžeta ieņēmumu kontā, kas atvērts budžetu ieņēmumu klasifikācijas kodam 8.</w:t>
            </w:r>
            <w:r w:rsidR="00AA1732">
              <w:rPr>
                <w:rFonts w:eastAsia="Calibri"/>
                <w:lang w:eastAsia="en-US"/>
              </w:rPr>
              <w:t>3</w:t>
            </w:r>
            <w:r w:rsidR="00AA1732" w:rsidRPr="00AA1732">
              <w:rPr>
                <w:rFonts w:eastAsia="Calibri"/>
                <w:lang w:eastAsia="en-US"/>
              </w:rPr>
              <w:t>.</w:t>
            </w:r>
            <w:r w:rsidR="00AA1732">
              <w:rPr>
                <w:rFonts w:eastAsia="Calibri"/>
                <w:lang w:eastAsia="en-US"/>
              </w:rPr>
              <w:t>9</w:t>
            </w:r>
            <w:r w:rsidR="00AA1732" w:rsidRPr="00AA1732">
              <w:rPr>
                <w:rFonts w:eastAsia="Calibri"/>
                <w:lang w:eastAsia="en-US"/>
              </w:rPr>
              <w:t>.0</w:t>
            </w:r>
            <w:r w:rsidR="00AA1732">
              <w:rPr>
                <w:rFonts w:eastAsia="Calibri"/>
                <w:lang w:eastAsia="en-US"/>
              </w:rPr>
              <w:t>.</w:t>
            </w:r>
          </w:p>
          <w:p w14:paraId="2D51A8FA" w14:textId="18923B10" w:rsidR="004D5597" w:rsidRPr="00E341CF" w:rsidRDefault="00722E2C" w:rsidP="004D5597">
            <w:pPr>
              <w:widowControl w:val="0"/>
              <w:ind w:left="113" w:right="142" w:firstLine="425"/>
              <w:jc w:val="both"/>
              <w:rPr>
                <w:rFonts w:eastAsia="Calibri"/>
                <w:lang w:eastAsia="en-US"/>
              </w:rPr>
            </w:pPr>
            <w:r>
              <w:rPr>
                <w:rFonts w:eastAsia="Calibri"/>
                <w:lang w:eastAsia="en-US"/>
              </w:rPr>
              <w:t>9</w:t>
            </w:r>
            <w:r w:rsidR="003F00B9" w:rsidRPr="00E341CF">
              <w:rPr>
                <w:rFonts w:eastAsia="Calibri"/>
                <w:lang w:eastAsia="en-US"/>
              </w:rPr>
              <w:t>.</w:t>
            </w:r>
            <w:r w:rsidR="004D5597" w:rsidRPr="00E341CF">
              <w:rPr>
                <w:rFonts w:eastAsia="Calibri"/>
                <w:lang w:eastAsia="en-US"/>
              </w:rPr>
              <w:t xml:space="preserve"> Nesen Eiropas Centrālā banka lēma par monetāro kvantitatīvās stimulēšanas pasākumu īstenošanu, lielā apjomā uzpērkot Eiro zonas valstu </w:t>
            </w:r>
            <w:r w:rsidR="003C1EC2" w:rsidRPr="00E341CF">
              <w:rPr>
                <w:rFonts w:eastAsia="Calibri"/>
                <w:lang w:eastAsia="en-US"/>
              </w:rPr>
              <w:t xml:space="preserve">parāda </w:t>
            </w:r>
            <w:r w:rsidR="004D5597" w:rsidRPr="00E341CF">
              <w:rPr>
                <w:rFonts w:eastAsia="Calibri"/>
                <w:lang w:eastAsia="en-US"/>
              </w:rPr>
              <w:t xml:space="preserve">vērtspapīrus. Šādiem valsts </w:t>
            </w:r>
            <w:r w:rsidR="003C1EC2" w:rsidRPr="00E341CF">
              <w:rPr>
                <w:rFonts w:eastAsia="Calibri"/>
                <w:lang w:eastAsia="en-US"/>
              </w:rPr>
              <w:t xml:space="preserve">parāda </w:t>
            </w:r>
            <w:r w:rsidR="004D5597" w:rsidRPr="00E341CF">
              <w:rPr>
                <w:rFonts w:eastAsia="Calibri"/>
                <w:lang w:eastAsia="en-US"/>
              </w:rPr>
              <w:t>vērtspapīru uzpirkšanas pasākumiem ir tieša un nozīmīga ietekme uz procentu likmju samazinājumu.</w:t>
            </w:r>
          </w:p>
          <w:p w14:paraId="30CC3BBD" w14:textId="77777777" w:rsidR="004D5597" w:rsidRPr="00E341CF" w:rsidRDefault="004D5597" w:rsidP="004D5597">
            <w:pPr>
              <w:widowControl w:val="0"/>
              <w:ind w:left="113" w:right="142" w:firstLine="425"/>
              <w:jc w:val="both"/>
              <w:rPr>
                <w:rFonts w:eastAsia="Calibri"/>
                <w:lang w:eastAsia="en-US"/>
              </w:rPr>
            </w:pPr>
            <w:r w:rsidRPr="00E341CF">
              <w:rPr>
                <w:rFonts w:eastAsia="Calibri"/>
                <w:lang w:eastAsia="en-US"/>
              </w:rPr>
              <w:t>Procentu likmju samazināšanas tendenci veicina arī kopējais investoru viedoklis un atzinība par Latvijas pēdējos gados paveikto valsts ekonomiskās un fiskālās pozīcijas stiprināšanā, ko arī ir novērtējušas lielākās starptautiskās reitingu aģentūras, palielinot Latvijas kredītreitingu līdz A- kategorijai.</w:t>
            </w:r>
          </w:p>
          <w:p w14:paraId="4406E4A6" w14:textId="1BD24293" w:rsidR="003F00B9" w:rsidRPr="00E341CF" w:rsidRDefault="004D5597" w:rsidP="003C1EC2">
            <w:pPr>
              <w:widowControl w:val="0"/>
              <w:ind w:left="113" w:right="142" w:firstLine="425"/>
              <w:jc w:val="both"/>
              <w:rPr>
                <w:rFonts w:eastAsia="Calibri"/>
                <w:lang w:eastAsia="en-US"/>
              </w:rPr>
            </w:pPr>
            <w:r w:rsidRPr="00E341CF">
              <w:rPr>
                <w:rFonts w:eastAsia="Calibri"/>
                <w:lang w:eastAsia="en-US"/>
              </w:rPr>
              <w:lastRenderedPageBreak/>
              <w:t xml:space="preserve">Šāda reitinga attīstības dinamika, ko pastiprina Eiropas Centrālās bankas īstenotie monetāro kvantitatīvās stimulēšanas pasākumi tuvina Latviju tādām Eiro zonas valstīm, kurām aizņēmumu </w:t>
            </w:r>
            <w:r w:rsidR="003C1EC2" w:rsidRPr="00E341CF">
              <w:rPr>
                <w:rFonts w:eastAsia="Calibri"/>
                <w:lang w:eastAsia="en-US"/>
              </w:rPr>
              <w:t xml:space="preserve">(tai skaitā valsts parāda vērtspapīru) </w:t>
            </w:r>
            <w:r w:rsidRPr="00E341CF">
              <w:rPr>
                <w:rFonts w:eastAsia="Calibri"/>
                <w:lang w:eastAsia="en-US"/>
              </w:rPr>
              <w:t>procentu likmes īsākajiem termiņiem jau ir zemākas par nulli. Tādējādi aizņēmumi ar negatīvu procentu likmi rada ienākošu procentu maksājumu plūsmu valsts budžeta ieņēmumos, saskaņā ar spēkā esošo ieņēmumu klasifikāciju šādi ieņēmumi netiek klasificēti un skaidrota to uzrādīšana.</w:t>
            </w:r>
          </w:p>
          <w:p w14:paraId="4816ADD4" w14:textId="18389509" w:rsidR="004D5597" w:rsidRPr="00E341CF" w:rsidRDefault="004D5597" w:rsidP="004D5597">
            <w:pPr>
              <w:widowControl w:val="0"/>
              <w:spacing w:after="120"/>
              <w:ind w:left="113" w:right="142" w:firstLine="425"/>
              <w:jc w:val="both"/>
              <w:rPr>
                <w:rFonts w:eastAsia="Calibri"/>
                <w:lang w:eastAsia="en-US"/>
              </w:rPr>
            </w:pPr>
            <w:r w:rsidRPr="00E341CF">
              <w:rPr>
                <w:rFonts w:eastAsia="Calibri"/>
                <w:lang w:eastAsia="en-US"/>
              </w:rPr>
              <w:t xml:space="preserve">Noteikumu projekts atbilstoši paredz, ka </w:t>
            </w:r>
            <w:r w:rsidR="003C1EC2" w:rsidRPr="00E341CF">
              <w:rPr>
                <w:rFonts w:eastAsia="Calibri"/>
                <w:lang w:eastAsia="en-US"/>
              </w:rPr>
              <w:t>procentu ieņēmumus</w:t>
            </w:r>
            <w:r w:rsidR="003C1EC2" w:rsidRPr="00E341CF">
              <w:t xml:space="preserve"> </w:t>
            </w:r>
            <w:r w:rsidR="003C1EC2" w:rsidRPr="00E341CF">
              <w:rPr>
                <w:rFonts w:eastAsia="Calibri"/>
                <w:lang w:eastAsia="en-US"/>
              </w:rPr>
              <w:t xml:space="preserve">par aizņēmumiem ar negatīvu procentu likmi uzrāda budžetu ieņēmumu klasifikācijas kodā 8.6.3.0., 8.6.3.1. un 8.6.3.2.  </w:t>
            </w:r>
          </w:p>
          <w:p w14:paraId="70AC2E00" w14:textId="7677C4B6" w:rsidR="00356259" w:rsidRPr="00E341CF" w:rsidRDefault="00722E2C" w:rsidP="00356259">
            <w:pPr>
              <w:widowControl w:val="0"/>
              <w:ind w:left="113" w:right="142" w:firstLine="425"/>
              <w:jc w:val="both"/>
              <w:rPr>
                <w:rFonts w:eastAsia="Calibri"/>
              </w:rPr>
            </w:pPr>
            <w:r>
              <w:rPr>
                <w:rFonts w:eastAsia="Calibri"/>
                <w:lang w:eastAsia="en-US"/>
              </w:rPr>
              <w:t>10</w:t>
            </w:r>
            <w:r w:rsidR="00356259" w:rsidRPr="00E341CF">
              <w:rPr>
                <w:rFonts w:eastAsia="Calibri"/>
                <w:lang w:eastAsia="en-US"/>
              </w:rPr>
              <w:t xml:space="preserve">. </w:t>
            </w:r>
            <w:r w:rsidR="006C7475" w:rsidRPr="00E341CF">
              <w:rPr>
                <w:rFonts w:eastAsia="Calibri"/>
                <w:lang w:eastAsia="en-US"/>
              </w:rPr>
              <w:t>Vides aizsardzības un reģionālās attīstības ministrija</w:t>
            </w:r>
            <w:r w:rsidR="00356259" w:rsidRPr="00E341CF">
              <w:rPr>
                <w:rFonts w:eastAsia="Calibri"/>
                <w:lang w:eastAsia="en-US"/>
              </w:rPr>
              <w:t xml:space="preserve"> </w:t>
            </w:r>
            <w:r w:rsidR="006C7475" w:rsidRPr="00E341CF">
              <w:rPr>
                <w:rFonts w:eastAsia="Calibri"/>
                <w:lang w:eastAsia="en-US"/>
              </w:rPr>
              <w:t xml:space="preserve">ir sniegusi Finanšu ministrijai informāciju, ka, ņemot vērā reālos un plānotos Latvijai piešķirto aviācijas emisijas kvotu (turpmāk - EUAA) izsolāmos apjomus, kas ir ievērojami zemāki nekā Latvijai piešķirto stacionāro iekārtu emisijas kvotu (turpmāk – EUA) apjomi, un faktu, ka abu minēto emisijas kvotu izsoļu ieņēmumi jāizlieto likuma „Par piesārņojumu” </w:t>
            </w:r>
            <w:r w:rsidR="006C7475" w:rsidRPr="00E341CF">
              <w:rPr>
                <w:rFonts w:eastAsia="Calibri"/>
                <w:bCs/>
                <w:lang w:eastAsia="en-US"/>
              </w:rPr>
              <w:t>32.</w:t>
            </w:r>
            <w:r w:rsidR="006C7475" w:rsidRPr="00E341CF">
              <w:rPr>
                <w:rFonts w:eastAsia="Calibri"/>
                <w:bCs/>
                <w:vertAlign w:val="superscript"/>
                <w:lang w:eastAsia="en-US"/>
              </w:rPr>
              <w:t>2</w:t>
            </w:r>
            <w:r w:rsidR="006C7475" w:rsidRPr="00E341CF">
              <w:rPr>
                <w:rFonts w:eastAsia="Calibri"/>
                <w:bCs/>
                <w:lang w:eastAsia="en-US"/>
              </w:rPr>
              <w:t> panta 4</w:t>
            </w:r>
            <w:r w:rsidR="006C7475" w:rsidRPr="00E341CF">
              <w:rPr>
                <w:rFonts w:eastAsia="Calibri"/>
                <w:bCs/>
                <w:vertAlign w:val="superscript"/>
                <w:lang w:eastAsia="en-US"/>
              </w:rPr>
              <w:t>4</w:t>
            </w:r>
            <w:r w:rsidR="006C7475" w:rsidRPr="00E341CF">
              <w:rPr>
                <w:rFonts w:eastAsia="Calibri"/>
                <w:bCs/>
                <w:lang w:eastAsia="en-US"/>
              </w:rPr>
              <w:t xml:space="preserve">. daļā minētajiem mērķiem un pasākumiem, neizdalot atsevišķi finansējuma avotus, </w:t>
            </w:r>
            <w:r w:rsidR="006C7475" w:rsidRPr="00E341CF">
              <w:rPr>
                <w:rFonts w:eastAsia="Calibri"/>
                <w:lang w:eastAsia="en-US"/>
              </w:rPr>
              <w:t xml:space="preserve">nav lietderīgi nošķirt EUA un EUAA izsoļu ieņēmumu apjomus pa atsevišķiem ieņēmumu klasifikācijas kodiem. Jau šobrīd Kopējā izsoļu platformā – </w:t>
            </w:r>
            <w:r w:rsidR="006C7475" w:rsidRPr="00E341CF">
              <w:rPr>
                <w:rFonts w:eastAsia="Calibri"/>
                <w:i/>
                <w:lang w:eastAsia="en-US"/>
              </w:rPr>
              <w:t xml:space="preserve">European Energy Exchange, </w:t>
            </w:r>
            <w:r w:rsidR="006C7475" w:rsidRPr="00E341CF">
              <w:rPr>
                <w:rFonts w:eastAsia="Calibri"/>
                <w:lang w:eastAsia="en-US"/>
              </w:rPr>
              <w:t>Latvijas labā</w:t>
            </w:r>
            <w:r w:rsidR="006C7475" w:rsidRPr="00E341CF">
              <w:rPr>
                <w:rFonts w:eastAsia="Calibri"/>
                <w:i/>
                <w:lang w:eastAsia="en-US"/>
              </w:rPr>
              <w:t xml:space="preserve"> </w:t>
            </w:r>
            <w:r w:rsidR="006C7475" w:rsidRPr="00E341CF">
              <w:rPr>
                <w:rFonts w:eastAsia="Calibri"/>
                <w:lang w:eastAsia="en-US"/>
              </w:rPr>
              <w:t xml:space="preserve">izsolīto EUA un EUAA ieņēmumi nonāk vienā valsts pamatbudžeta ieņēmuma kontā - </w:t>
            </w:r>
            <w:r w:rsidR="006C7475" w:rsidRPr="00E341CF">
              <w:rPr>
                <w:rFonts w:eastAsia="Calibri"/>
              </w:rPr>
              <w:t xml:space="preserve">LV63TREL1060000893100 zem viena budžeta ieņēmuma klasifikācijas koda 8.9.3.1. </w:t>
            </w:r>
          </w:p>
          <w:p w14:paraId="01EEC37E" w14:textId="6E8EDE83" w:rsidR="006C7475" w:rsidRPr="00E341CF" w:rsidRDefault="00356259" w:rsidP="006C7475">
            <w:pPr>
              <w:widowControl w:val="0"/>
              <w:spacing w:after="120"/>
              <w:ind w:left="113" w:right="142" w:firstLine="425"/>
              <w:jc w:val="both"/>
              <w:rPr>
                <w:rFonts w:eastAsia="Calibri"/>
              </w:rPr>
            </w:pPr>
            <w:r w:rsidRPr="00E341CF">
              <w:rPr>
                <w:rFonts w:eastAsia="Calibri"/>
              </w:rPr>
              <w:t xml:space="preserve">Noteikumu projekts atbilstoši paredz </w:t>
            </w:r>
            <w:r w:rsidR="006C7475" w:rsidRPr="00E341CF">
              <w:rPr>
                <w:rFonts w:eastAsia="Calibri"/>
              </w:rPr>
              <w:t xml:space="preserve">svītrot budžetu ieņēmumu klasifikācijas kodu 8.9.3.2. „Ieņēmumi no Latvijai piešķirto aviācijas emisijas kvotu izsolīšanas”. Vienlaicīgi </w:t>
            </w:r>
            <w:r w:rsidRPr="00E341CF">
              <w:rPr>
                <w:rFonts w:eastAsia="Calibri"/>
              </w:rPr>
              <w:t xml:space="preserve">tiek precizēts </w:t>
            </w:r>
            <w:r w:rsidR="006C7475" w:rsidRPr="00E341CF">
              <w:rPr>
                <w:rFonts w:eastAsia="Calibri"/>
              </w:rPr>
              <w:t>budžetu ieņēmumu klasifikācijas kod</w:t>
            </w:r>
            <w:r w:rsidRPr="00E341CF">
              <w:rPr>
                <w:rFonts w:eastAsia="Calibri"/>
              </w:rPr>
              <w:t>s</w:t>
            </w:r>
            <w:r w:rsidR="006C7475" w:rsidRPr="00E341CF">
              <w:rPr>
                <w:rFonts w:eastAsia="Calibri"/>
              </w:rPr>
              <w:t xml:space="preserve"> 8.9.3.1., nosakot, ka šajā kodā uzskaita ieņēmumus no Latvijai piešķirto stacionāro iekārtu un aviācijas emisijas kvotu izsolīšanas.</w:t>
            </w:r>
          </w:p>
          <w:p w14:paraId="7FC8FA07" w14:textId="1C65E9C9" w:rsidR="003516A5" w:rsidRPr="00E341CF" w:rsidRDefault="003F00B9" w:rsidP="00356259">
            <w:pPr>
              <w:ind w:left="111" w:right="141" w:firstLine="426"/>
              <w:jc w:val="both"/>
              <w:rPr>
                <w:rFonts w:eastAsia="Calibri"/>
              </w:rPr>
            </w:pPr>
            <w:r w:rsidRPr="00E341CF">
              <w:rPr>
                <w:rFonts w:eastAsia="Calibri"/>
              </w:rPr>
              <w:t>1</w:t>
            </w:r>
            <w:r w:rsidR="00722E2C">
              <w:rPr>
                <w:rFonts w:eastAsia="Calibri"/>
              </w:rPr>
              <w:t>1</w:t>
            </w:r>
            <w:r w:rsidR="00356259" w:rsidRPr="00E341CF">
              <w:rPr>
                <w:rFonts w:eastAsia="Calibri"/>
              </w:rPr>
              <w:t xml:space="preserve">. </w:t>
            </w:r>
            <w:r w:rsidR="00264ED6" w:rsidRPr="00E341CF">
              <w:rPr>
                <w:rFonts w:eastAsia="Calibri"/>
              </w:rPr>
              <w:t>Saeimā 2014.gada 13.februārī tika pieņemts jauns likums – Apsardzes darbības likums, kura 11.panta septītā daļa paredz</w:t>
            </w:r>
            <w:r w:rsidR="00915C55" w:rsidRPr="00E341CF">
              <w:rPr>
                <w:rFonts w:eastAsia="Calibri"/>
              </w:rPr>
              <w:t>: „</w:t>
            </w:r>
            <w:r w:rsidR="001705A6" w:rsidRPr="00E341CF">
              <w:rPr>
                <w:rFonts w:eastAsia="Calibri"/>
              </w:rPr>
              <w:t xml:space="preserve">Ministru kabinets nosaka prasības iekšējās drošības dienesta reģistrācijas apliecības saņemšanai un prasības, kas jāpilda tās darbības laikā, kārtību, kādā iestādei, komersantam un organizācijai izsniedz iekšējās drošības dienesta reģistrācijas apliecību, tās dublikātu vai atkārtotu apliecību, anulē iekšējās drošības dienesta reģistrācijas apliecību, kā arī kārtību un apmēru, kādā maksājama valsts nodeva par reģistrācijas apliecības, tās dublikāta un atkārtotas apliecības izsniegšanu.”. </w:t>
            </w:r>
            <w:r w:rsidR="00915C55" w:rsidRPr="00E341CF">
              <w:rPr>
                <w:rFonts w:eastAsia="Calibri"/>
              </w:rPr>
              <w:t xml:space="preserve">Atbilstoši minētajām izmaiņām speciālajā likumā, </w:t>
            </w:r>
            <w:r w:rsidR="003516A5" w:rsidRPr="00E341CF">
              <w:rPr>
                <w:rFonts w:eastAsia="Calibri"/>
                <w:lang w:eastAsia="en-US"/>
              </w:rPr>
              <w:t xml:space="preserve">Iekšlietu ministrija, pamatojoties uz Saeimas kārtības ruļļa 95.panta pirmās daļas 5.punktu, ir iesniegusi Latvijas Republikas Saeimas Budžeta un finanšu (nodokļu) komisijai šādu priekšlikumu likumprojektam </w:t>
            </w:r>
            <w:r w:rsidR="00915C55" w:rsidRPr="00E341CF">
              <w:rPr>
                <w:rFonts w:eastAsia="Calibri"/>
                <w:lang w:eastAsia="en-US"/>
              </w:rPr>
              <w:t>„</w:t>
            </w:r>
            <w:r w:rsidR="003516A5" w:rsidRPr="00E341CF">
              <w:rPr>
                <w:rFonts w:eastAsia="Calibri"/>
                <w:lang w:eastAsia="en-US"/>
              </w:rPr>
              <w:t xml:space="preserve">Grozījumi likumā </w:t>
            </w:r>
            <w:r w:rsidR="00915C55" w:rsidRPr="00E341CF">
              <w:rPr>
                <w:rFonts w:eastAsia="Calibri"/>
                <w:lang w:eastAsia="en-US"/>
              </w:rPr>
              <w:t>„</w:t>
            </w:r>
            <w:r w:rsidR="003516A5" w:rsidRPr="00E341CF">
              <w:rPr>
                <w:rFonts w:eastAsia="Calibri"/>
                <w:lang w:eastAsia="en-US"/>
              </w:rPr>
              <w:t>Par nodokļiem un nodevām”” (reģ.Nr.132/Lp12):</w:t>
            </w:r>
          </w:p>
          <w:p w14:paraId="70704B3A" w14:textId="67757004" w:rsidR="003516A5" w:rsidRPr="00E341CF" w:rsidRDefault="00915C55" w:rsidP="00915C55">
            <w:pPr>
              <w:widowControl w:val="0"/>
              <w:ind w:left="111" w:right="141" w:firstLine="567"/>
              <w:jc w:val="both"/>
              <w:rPr>
                <w:rFonts w:eastAsia="Calibri"/>
                <w:lang w:eastAsia="en-US"/>
              </w:rPr>
            </w:pPr>
            <w:r w:rsidRPr="00E341CF">
              <w:rPr>
                <w:rFonts w:eastAsia="Calibri"/>
                <w:lang w:eastAsia="en-US"/>
              </w:rPr>
              <w:t>„</w:t>
            </w:r>
            <w:r w:rsidR="003516A5" w:rsidRPr="00E341CF">
              <w:rPr>
                <w:rFonts w:eastAsia="Calibri"/>
                <w:lang w:eastAsia="en-US"/>
              </w:rPr>
              <w:t>Papildināt likumprojektu ar jaunu pantu šādā redakcijā:</w:t>
            </w:r>
            <w:r w:rsidR="003F00B9" w:rsidRPr="00E341CF">
              <w:rPr>
                <w:rFonts w:eastAsia="Calibri"/>
                <w:lang w:eastAsia="en-US"/>
              </w:rPr>
              <w:t xml:space="preserve"> </w:t>
            </w:r>
            <w:r w:rsidRPr="00E341CF">
              <w:rPr>
                <w:rFonts w:eastAsia="Calibri"/>
                <w:lang w:eastAsia="en-US"/>
              </w:rPr>
              <w:t>„</w:t>
            </w:r>
            <w:r w:rsidR="003516A5" w:rsidRPr="00E341CF">
              <w:rPr>
                <w:rFonts w:eastAsia="Calibri"/>
                <w:lang w:eastAsia="en-US"/>
              </w:rPr>
              <w:t>Izteikt 11.panta otrās daļas 27.punktu šādā redakcijā:</w:t>
            </w:r>
            <w:r w:rsidR="003F00B9" w:rsidRPr="00E341CF">
              <w:rPr>
                <w:rFonts w:eastAsia="Calibri"/>
                <w:lang w:eastAsia="en-US"/>
              </w:rPr>
              <w:t xml:space="preserve"> </w:t>
            </w:r>
            <w:r w:rsidR="003516A5" w:rsidRPr="00E341CF">
              <w:rPr>
                <w:rFonts w:eastAsia="Calibri"/>
                <w:lang w:eastAsia="en-US"/>
              </w:rPr>
              <w:t>27) par iekšējās drošības dienesta reģistrācijas apliecības, tās dublikāta un atkārtotas apliecības izsniegšanu;”.”.</w:t>
            </w:r>
            <w:r w:rsidRPr="00E341CF">
              <w:rPr>
                <w:rFonts w:eastAsia="Calibri"/>
                <w:lang w:eastAsia="en-US"/>
              </w:rPr>
              <w:t xml:space="preserve"> </w:t>
            </w:r>
          </w:p>
          <w:p w14:paraId="4A956F8B" w14:textId="2190162A" w:rsidR="003516A5" w:rsidRPr="00E341CF" w:rsidRDefault="003516A5" w:rsidP="00915C55">
            <w:pPr>
              <w:widowControl w:val="0"/>
              <w:spacing w:after="120"/>
              <w:ind w:left="111" w:right="141" w:firstLine="567"/>
              <w:jc w:val="both"/>
              <w:rPr>
                <w:rFonts w:eastAsia="Calibri"/>
                <w:lang w:eastAsia="en-US"/>
              </w:rPr>
            </w:pPr>
            <w:r w:rsidRPr="00E341CF">
              <w:rPr>
                <w:rFonts w:eastAsia="Calibri"/>
                <w:lang w:eastAsia="en-US"/>
              </w:rPr>
              <w:t>Ņemot vērā</w:t>
            </w:r>
            <w:r w:rsidR="00915C55" w:rsidRPr="00E341CF">
              <w:rPr>
                <w:rFonts w:eastAsia="Calibri"/>
                <w:lang w:eastAsia="en-US"/>
              </w:rPr>
              <w:t xml:space="preserve"> šobrīd jau spēkā esošās Apsardzes darbības likuma 11.panta septītajā daļā ietvertās normas</w:t>
            </w:r>
            <w:r w:rsidR="00D90079" w:rsidRPr="00E341CF">
              <w:t xml:space="preserve"> </w:t>
            </w:r>
            <w:r w:rsidR="00D90079" w:rsidRPr="00E341CF">
              <w:rPr>
                <w:rFonts w:eastAsia="Calibri"/>
                <w:lang w:eastAsia="en-US"/>
              </w:rPr>
              <w:t>un gaidāmos grozījumus likumā „Par nodokļiem un nodevām”</w:t>
            </w:r>
            <w:r w:rsidRPr="00E341CF">
              <w:rPr>
                <w:rFonts w:eastAsia="Calibri"/>
                <w:lang w:eastAsia="en-US"/>
              </w:rPr>
              <w:t>, noteikumu projektā tiek paredzēts atbilstoši precizēt pielikuma 2.0.grupas kodu 9.1.3.8.</w:t>
            </w:r>
          </w:p>
          <w:p w14:paraId="3FCE7AC9" w14:textId="37D9F2AB" w:rsidR="006C7475" w:rsidRPr="00E341CF" w:rsidRDefault="00356259" w:rsidP="00915C55">
            <w:pPr>
              <w:spacing w:after="120"/>
              <w:ind w:left="111" w:right="141" w:firstLine="609"/>
              <w:jc w:val="both"/>
            </w:pPr>
            <w:r w:rsidRPr="00E341CF">
              <w:t>1</w:t>
            </w:r>
            <w:r w:rsidR="00722E2C">
              <w:t>2</w:t>
            </w:r>
            <w:r w:rsidRPr="00E341CF">
              <w:t xml:space="preserve">. </w:t>
            </w:r>
            <w:r w:rsidR="006C7475" w:rsidRPr="00E341CF">
              <w:t xml:space="preserve">Saskaņā ar 2014.gada 30.oktobra likumu „Grozījumi „Nekustamā īpašuma valsts kadastra likumā”” (stājās spēkā 2015.gada 1.janvārī) izslēgts regulējums par kadastra izziņas izsniegšanu. Vienlaikus saskaņā ar 2014.gada 17.decembra likumu „Grozījumi  likumā „Par nodokļiem un nodevām”” izslēgts </w:t>
            </w:r>
            <w:r w:rsidR="006C7475" w:rsidRPr="00E341CF">
              <w:lastRenderedPageBreak/>
              <w:t xml:space="preserve">regulējums, kas paredzēja, ka par kadastra izziņas sagatavošanu un izsniegšanu maksājama valsts nodeva. Līdz ar to noteikumu projekts paredz svītrot budžetu ieņēmumu klasifikācijas kodu 9.1.9.4. „Nodeva par kadastra izziņas sagatavošanu un izsniegšanu”. </w:t>
            </w:r>
          </w:p>
          <w:p w14:paraId="3293235D" w14:textId="7BC87E9C" w:rsidR="000E1A7C" w:rsidRPr="00E341CF" w:rsidRDefault="003F00B9" w:rsidP="003F00B9">
            <w:pPr>
              <w:widowControl w:val="0"/>
              <w:spacing w:after="120"/>
              <w:ind w:left="113" w:right="142" w:firstLine="425"/>
              <w:contextualSpacing/>
              <w:jc w:val="both"/>
              <w:rPr>
                <w:rFonts w:eastAsia="Calibri"/>
                <w:lang w:eastAsia="en-US"/>
              </w:rPr>
            </w:pPr>
            <w:r w:rsidRPr="00E341CF">
              <w:rPr>
                <w:rFonts w:eastAsia="Calibri"/>
                <w:lang w:eastAsia="en-US"/>
              </w:rPr>
              <w:t>1</w:t>
            </w:r>
            <w:r w:rsidR="00722E2C">
              <w:rPr>
                <w:rFonts w:eastAsia="Calibri"/>
                <w:lang w:eastAsia="en-US"/>
              </w:rPr>
              <w:t>3</w:t>
            </w:r>
            <w:r w:rsidR="000C4416" w:rsidRPr="00E341CF">
              <w:rPr>
                <w:rFonts w:eastAsia="Calibri"/>
                <w:lang w:eastAsia="en-US"/>
              </w:rPr>
              <w:t>. Šobrīd uz budžet</w:t>
            </w:r>
            <w:r w:rsidR="000B62C2" w:rsidRPr="00E341CF">
              <w:rPr>
                <w:rFonts w:eastAsia="Calibri"/>
                <w:lang w:eastAsia="en-US"/>
              </w:rPr>
              <w:t>u</w:t>
            </w:r>
            <w:r w:rsidR="000C4416" w:rsidRPr="00E341CF">
              <w:rPr>
                <w:rFonts w:eastAsia="Calibri"/>
                <w:lang w:eastAsia="en-US"/>
              </w:rPr>
              <w:t xml:space="preserve"> ieņēmumu klasifikācijas kodu 12.3.4.0. „Ieņēmumi no budžeta iestāžu saņemto un iepriekšējos gados neizlietoto budžeta līdzekļu atmaksāšanas” attiecina ieņēmumus, kas iemaksāti valsts budžetā saistībā ar budžeta iestādēm atmaksātiem debitoru parādiem (tai skaitā pārmaksas un prasību atmaksas, kas veidojušās iepriekšējos saimnieciskajos gados), tajā skaitā arī Eiropas Savienības politiku instrumentu un pārējās ārvalstu finanšu palīdzības līdzfinansētos projektos (izdevumi atbilstoši gadskārtējā valsts budžeta likuma 11.pielikumam – saistību veidi 0101XXXXXX) pārskaitīto un neizlietoto finansējumu. Problēmas būtība ir tāda, ka vispārējās valdības budžeta deficīta un parāda notifikācijas sagatavošanas vajadzībām šobrīd nav iespējams nošķirt Eiropas Savienības politiku instrumentu </w:t>
            </w:r>
            <w:r w:rsidR="00542A94" w:rsidRPr="00E341CF">
              <w:rPr>
                <w:rFonts w:eastAsia="Calibri"/>
                <w:lang w:eastAsia="en-US"/>
              </w:rPr>
              <w:t xml:space="preserve">un pārējās ārvalstu finanšu palīdzības projektos </w:t>
            </w:r>
            <w:r w:rsidR="000C4416" w:rsidRPr="00E341CF">
              <w:rPr>
                <w:rFonts w:eastAsia="Calibri"/>
                <w:lang w:eastAsia="en-US"/>
              </w:rPr>
              <w:t xml:space="preserve">neizlietoto līdzekļu atmaksu no pārējām dažāda veida pārmaksām un prasību atmaksām, kas tiek uzskaitītas šajā kodā. Atbilstoši klasifikācijai ir atvērts valsts budžeta ieņēmumu konts LV93TREL1060001234000, kurā maksājumu skaits ir ļoti liels (2014.gadā – 2839, 2015.gadā (līdz 17.03.2015) – 854), līdz ar to datu analīze maksājumu līmenī nav iespējama un arī maksājumā norādītā informācija nav pietiekama, lai nodalītu </w:t>
            </w:r>
            <w:r w:rsidR="000E1A7C" w:rsidRPr="00E341CF">
              <w:rPr>
                <w:rFonts w:eastAsia="Calibri"/>
                <w:lang w:eastAsia="en-US"/>
              </w:rPr>
              <w:t xml:space="preserve">ar </w:t>
            </w:r>
            <w:r w:rsidR="000C4416" w:rsidRPr="00E341CF">
              <w:rPr>
                <w:rFonts w:eastAsia="Calibri"/>
                <w:lang w:eastAsia="en-US"/>
              </w:rPr>
              <w:t>E</w:t>
            </w:r>
            <w:r w:rsidR="00542A94" w:rsidRPr="00E341CF">
              <w:rPr>
                <w:rFonts w:eastAsia="Calibri"/>
                <w:lang w:eastAsia="en-US"/>
              </w:rPr>
              <w:t>iropas Savienības</w:t>
            </w:r>
            <w:r w:rsidR="000C4416" w:rsidRPr="00E341CF">
              <w:rPr>
                <w:rFonts w:eastAsia="Calibri"/>
                <w:lang w:eastAsia="en-US"/>
              </w:rPr>
              <w:t xml:space="preserve"> politiku instrumentu</w:t>
            </w:r>
            <w:r w:rsidR="00542A94" w:rsidRPr="00E341CF">
              <w:rPr>
                <w:rFonts w:eastAsia="Calibri"/>
                <w:lang w:eastAsia="en-US"/>
              </w:rPr>
              <w:t xml:space="preserve"> un </w:t>
            </w:r>
            <w:r w:rsidR="000C4416" w:rsidRPr="00E341CF">
              <w:rPr>
                <w:rFonts w:eastAsia="Calibri"/>
                <w:lang w:eastAsia="en-US"/>
              </w:rPr>
              <w:t xml:space="preserve"> </w:t>
            </w:r>
            <w:r w:rsidR="000E1A7C" w:rsidRPr="00E341CF">
              <w:rPr>
                <w:rFonts w:eastAsia="Calibri"/>
                <w:lang w:eastAsia="en-US"/>
              </w:rPr>
              <w:t>pārējās ārvalstu finanšu palīdzības projektu (pasākumu) īstenošanu saistītās atmaksu summas</w:t>
            </w:r>
            <w:r w:rsidR="000C4416" w:rsidRPr="00E341CF">
              <w:rPr>
                <w:rFonts w:eastAsia="Calibri"/>
                <w:lang w:eastAsia="en-US"/>
              </w:rPr>
              <w:t xml:space="preserve">. </w:t>
            </w:r>
            <w:r w:rsidR="000E1A7C" w:rsidRPr="00E341CF">
              <w:rPr>
                <w:rFonts w:eastAsia="Calibri"/>
                <w:lang w:eastAsia="en-US"/>
              </w:rPr>
              <w:t>Atbilstoši, lai varētu ieviest minēto dalījumu, n</w:t>
            </w:r>
            <w:r w:rsidR="00671B74" w:rsidRPr="00E341CF">
              <w:rPr>
                <w:rFonts w:eastAsia="Calibri"/>
                <w:lang w:eastAsia="en-US"/>
              </w:rPr>
              <w:t>oteikumu projekts paredz papildināt budžetu ieņēmumu klasifikācijas 12.3.4.0. kodu</w:t>
            </w:r>
            <w:r w:rsidR="000C4416" w:rsidRPr="00E341CF">
              <w:rPr>
                <w:rFonts w:eastAsia="Calibri"/>
                <w:lang w:eastAsia="en-US"/>
              </w:rPr>
              <w:t xml:space="preserve"> ar</w:t>
            </w:r>
            <w:r w:rsidR="00671B74" w:rsidRPr="00E341CF">
              <w:rPr>
                <w:rFonts w:eastAsia="Calibri"/>
                <w:lang w:eastAsia="en-US"/>
              </w:rPr>
              <w:t xml:space="preserve"> diviem</w:t>
            </w:r>
            <w:r w:rsidR="00EE1379" w:rsidRPr="00E341CF">
              <w:rPr>
                <w:rFonts w:eastAsia="Calibri"/>
                <w:lang w:eastAsia="en-US"/>
              </w:rPr>
              <w:t xml:space="preserve"> jauniem </w:t>
            </w:r>
            <w:r w:rsidR="00671B74" w:rsidRPr="00E341CF">
              <w:rPr>
                <w:rFonts w:eastAsia="Calibri"/>
                <w:lang w:eastAsia="en-US"/>
              </w:rPr>
              <w:t>apakškodiem</w:t>
            </w:r>
            <w:r w:rsidR="00EE1379" w:rsidRPr="00E341CF">
              <w:rPr>
                <w:rFonts w:eastAsia="Calibri"/>
                <w:lang w:eastAsia="en-US"/>
              </w:rPr>
              <w:t xml:space="preserve"> 12.3.4.1. un 12.3.4.9</w:t>
            </w:r>
            <w:r w:rsidR="000E1A7C" w:rsidRPr="00E341CF">
              <w:rPr>
                <w:rFonts w:eastAsia="Calibri"/>
                <w:lang w:eastAsia="en-US"/>
              </w:rPr>
              <w:t>.</w:t>
            </w:r>
            <w:r w:rsidR="000C4416" w:rsidRPr="00E341CF">
              <w:rPr>
                <w:rFonts w:eastAsia="Calibri"/>
                <w:lang w:eastAsia="en-US"/>
              </w:rPr>
              <w:t xml:space="preserve"> </w:t>
            </w:r>
          </w:p>
          <w:p w14:paraId="456E2825" w14:textId="77777777" w:rsidR="003F00B9" w:rsidRPr="00E341CF" w:rsidRDefault="003F00B9" w:rsidP="003F00B9">
            <w:pPr>
              <w:widowControl w:val="0"/>
              <w:spacing w:after="120"/>
              <w:ind w:left="113" w:right="142" w:firstLine="425"/>
              <w:contextualSpacing/>
              <w:jc w:val="both"/>
              <w:rPr>
                <w:rFonts w:eastAsia="Calibri"/>
                <w:lang w:eastAsia="en-US"/>
              </w:rPr>
            </w:pPr>
          </w:p>
          <w:p w14:paraId="4C55D518" w14:textId="11A0D8F5" w:rsidR="00150E43" w:rsidRPr="00E341CF" w:rsidRDefault="003F00B9" w:rsidP="00F5633C">
            <w:pPr>
              <w:widowControl w:val="0"/>
              <w:spacing w:before="120"/>
              <w:ind w:left="113" w:right="142" w:firstLine="425"/>
              <w:contextualSpacing/>
              <w:jc w:val="both"/>
              <w:rPr>
                <w:rFonts w:eastAsia="Calibri"/>
              </w:rPr>
            </w:pPr>
            <w:r w:rsidRPr="00E341CF">
              <w:rPr>
                <w:rFonts w:eastAsia="Calibri"/>
              </w:rPr>
              <w:t>1</w:t>
            </w:r>
            <w:r w:rsidR="00722E2C">
              <w:rPr>
                <w:rFonts w:eastAsia="Calibri"/>
              </w:rPr>
              <w:t>4</w:t>
            </w:r>
            <w:r w:rsidR="001957B1" w:rsidRPr="00E341CF">
              <w:rPr>
                <w:rFonts w:eastAsia="Calibri"/>
              </w:rPr>
              <w:t>. </w:t>
            </w:r>
            <w:r w:rsidR="00991BE9" w:rsidRPr="00E341CF">
              <w:rPr>
                <w:rFonts w:eastAsia="Calibri"/>
              </w:rPr>
              <w:t xml:space="preserve">Noteikumu projekts paredz </w:t>
            </w:r>
            <w:r w:rsidR="003161E0" w:rsidRPr="00E341CF">
              <w:rPr>
                <w:rFonts w:eastAsia="Calibri"/>
              </w:rPr>
              <w:t xml:space="preserve">precizēt </w:t>
            </w:r>
            <w:r w:rsidR="001A6CA4" w:rsidRPr="00E341CF">
              <w:rPr>
                <w:rFonts w:eastAsia="Calibri"/>
              </w:rPr>
              <w:t>budžet</w:t>
            </w:r>
            <w:r w:rsidR="003C35FC" w:rsidRPr="00E341CF">
              <w:rPr>
                <w:rFonts w:eastAsia="Calibri"/>
              </w:rPr>
              <w:t>u</w:t>
            </w:r>
            <w:r w:rsidR="001A6CA4" w:rsidRPr="00E341CF">
              <w:rPr>
                <w:rFonts w:eastAsia="Calibri"/>
              </w:rPr>
              <w:t xml:space="preserve"> ieņēmumu klasifikācijas </w:t>
            </w:r>
            <w:r w:rsidR="003C35FC" w:rsidRPr="00E341CF">
              <w:rPr>
                <w:rFonts w:eastAsia="Calibri"/>
              </w:rPr>
              <w:t>kodu 21.1.9.3.</w:t>
            </w:r>
            <w:r w:rsidR="003161E0" w:rsidRPr="00E341CF">
              <w:rPr>
                <w:rFonts w:eastAsia="Calibri"/>
              </w:rPr>
              <w:t xml:space="preserve">, jo </w:t>
            </w:r>
            <w:r w:rsidR="002F0623" w:rsidRPr="00E341CF">
              <w:rPr>
                <w:rFonts w:eastAsia="Calibri"/>
              </w:rPr>
              <w:t xml:space="preserve">šobrīd atbilstoši </w:t>
            </w:r>
            <w:r w:rsidR="003C35FC" w:rsidRPr="00E341CF">
              <w:rPr>
                <w:rFonts w:eastAsia="Calibri"/>
              </w:rPr>
              <w:t xml:space="preserve">minētā </w:t>
            </w:r>
            <w:r w:rsidR="002F0623" w:rsidRPr="00E341CF">
              <w:rPr>
                <w:rFonts w:eastAsia="Calibri"/>
              </w:rPr>
              <w:t xml:space="preserve">koda nosaukumam un skaidrojumam </w:t>
            </w:r>
            <w:r w:rsidR="001A6CA4" w:rsidRPr="00E341CF">
              <w:rPr>
                <w:rFonts w:eastAsia="Calibri"/>
              </w:rPr>
              <w:t xml:space="preserve">tajā </w:t>
            </w:r>
            <w:r w:rsidR="00991BE9" w:rsidRPr="00E341CF">
              <w:rPr>
                <w:rFonts w:eastAsia="Calibri"/>
              </w:rPr>
              <w:t>ir</w:t>
            </w:r>
            <w:r w:rsidR="002F0623" w:rsidRPr="00E341CF">
              <w:rPr>
                <w:rFonts w:eastAsia="Calibri"/>
              </w:rPr>
              <w:t xml:space="preserve"> minētas</w:t>
            </w:r>
            <w:r w:rsidR="00991BE9" w:rsidRPr="00E341CF">
              <w:rPr>
                <w:rFonts w:eastAsia="Calibri"/>
              </w:rPr>
              <w:t xml:space="preserve"> tikai atma</w:t>
            </w:r>
            <w:r w:rsidR="001A6CA4" w:rsidRPr="00E341CF">
              <w:rPr>
                <w:rFonts w:eastAsia="Calibri"/>
              </w:rPr>
              <w:t>k</w:t>
            </w:r>
            <w:r w:rsidR="00991BE9" w:rsidRPr="00E341CF">
              <w:rPr>
                <w:rFonts w:eastAsia="Calibri"/>
              </w:rPr>
              <w:t xml:space="preserve">sas par </w:t>
            </w:r>
            <w:r w:rsidR="001A6CA4" w:rsidRPr="00E341CF">
              <w:rPr>
                <w:rFonts w:eastAsia="Calibri"/>
              </w:rPr>
              <w:t xml:space="preserve">piešķirto </w:t>
            </w:r>
            <w:r w:rsidR="00991BE9" w:rsidRPr="00E341CF">
              <w:rPr>
                <w:rFonts w:eastAsia="Calibri"/>
              </w:rPr>
              <w:t>neizlietoto finansējumu</w:t>
            </w:r>
            <w:r w:rsidR="001A6CA4" w:rsidRPr="00E341CF">
              <w:rPr>
                <w:rFonts w:eastAsia="Calibri"/>
              </w:rPr>
              <w:t xml:space="preserve"> ārvalstu finanšu palīdzības projektu īstenošanā</w:t>
            </w:r>
            <w:r w:rsidR="00991BE9" w:rsidRPr="00E341CF">
              <w:rPr>
                <w:rFonts w:eastAsia="Calibri"/>
              </w:rPr>
              <w:t>, taču pēc ārvalstu finanšu palīdzības projektu īstenošanas ir iespējamas arī cita veida atmaksas (piemēram, par neatbilstoši veiktiem izdevumiem)</w:t>
            </w:r>
            <w:r w:rsidR="001A6CA4" w:rsidRPr="00E341CF">
              <w:rPr>
                <w:rFonts w:eastAsia="Calibri"/>
              </w:rPr>
              <w:t xml:space="preserve"> un budžet</w:t>
            </w:r>
            <w:r w:rsidR="003C35FC" w:rsidRPr="00E341CF">
              <w:rPr>
                <w:rFonts w:eastAsia="Calibri"/>
              </w:rPr>
              <w:t>u</w:t>
            </w:r>
            <w:r w:rsidR="001A6CA4" w:rsidRPr="00E341CF">
              <w:rPr>
                <w:rFonts w:eastAsia="Calibri"/>
              </w:rPr>
              <w:t xml:space="preserve"> ieņēmumu klasifikācijā </w:t>
            </w:r>
            <w:r w:rsidR="00C3648C" w:rsidRPr="00E341CF">
              <w:rPr>
                <w:rFonts w:eastAsia="Calibri"/>
              </w:rPr>
              <w:t xml:space="preserve">šobrīd </w:t>
            </w:r>
            <w:r w:rsidR="001A6CA4" w:rsidRPr="00E341CF">
              <w:rPr>
                <w:rFonts w:eastAsia="Calibri"/>
              </w:rPr>
              <w:t>nav skaidri pateikts, ka šādos gadījumos būtu jāpiemēro tas pats kods 21.1.9.3.</w:t>
            </w:r>
            <w:r w:rsidR="00991BE9" w:rsidRPr="00E341CF">
              <w:rPr>
                <w:rFonts w:eastAsia="Calibri"/>
              </w:rPr>
              <w:t xml:space="preserve"> </w:t>
            </w:r>
          </w:p>
          <w:p w14:paraId="4C7E1778" w14:textId="35E91B87" w:rsidR="009C09C1" w:rsidRPr="00E341CF" w:rsidRDefault="00542A94" w:rsidP="000B62C2">
            <w:pPr>
              <w:widowControl w:val="0"/>
              <w:ind w:left="111" w:right="141"/>
              <w:contextualSpacing/>
              <w:jc w:val="both"/>
              <w:rPr>
                <w:rFonts w:eastAsia="Calibri"/>
                <w:lang w:eastAsia="en-US"/>
              </w:rPr>
            </w:pPr>
            <w:r w:rsidRPr="00E341CF">
              <w:rPr>
                <w:rFonts w:eastAsia="Calibri"/>
              </w:rPr>
              <w:t>Tāpat  minēto atmaksu gadījumā, ja atmaksāto līdzekļu resursu avots iepriekšējos saimnieciskajos gados bija dotācija no vispārējiem ieņēmumiem vai transferts no valsts pamatbudžeta dotācijas no vispārējiem ieņēmumiem šobrīd tiek piemērots 21.4.9.9.kods „Pārējie iepriekš neklasificētie pašu ieņēmumi”</w:t>
            </w:r>
            <w:r w:rsidR="00150E43" w:rsidRPr="00E341CF">
              <w:rPr>
                <w:rFonts w:eastAsia="Calibri"/>
              </w:rPr>
              <w:t xml:space="preserve">, kas ietver arī citus pašu ieņēmumus. </w:t>
            </w:r>
            <w:r w:rsidRPr="00E341CF">
              <w:rPr>
                <w:rFonts w:eastAsia="Calibri"/>
              </w:rPr>
              <w:t xml:space="preserve">Lai </w:t>
            </w:r>
            <w:r w:rsidR="00150E43" w:rsidRPr="00E341CF">
              <w:rPr>
                <w:rFonts w:eastAsia="Calibri"/>
              </w:rPr>
              <w:t>atsevišķā budžet</w:t>
            </w:r>
            <w:r w:rsidR="000B62C2" w:rsidRPr="00E341CF">
              <w:rPr>
                <w:rFonts w:eastAsia="Calibri"/>
              </w:rPr>
              <w:t>u</w:t>
            </w:r>
            <w:r w:rsidR="00150E43" w:rsidRPr="00E341CF">
              <w:rPr>
                <w:rFonts w:eastAsia="Calibri"/>
              </w:rPr>
              <w:t xml:space="preserve"> ieņēmumu klasifikācijas kodā būtu nodalīta ar Eiropas Savienības politiku instrumentu un  pārējās ārvalstu finanšu palīdzības projektu (pasākumu) īstenošanu saistītās atmaksu summas, noteikumu projekts paredz noteikt, ka ja atmaksāto līdzekļu resursu avots iepriekšējos saimnieciskajos gados bija dotācija no vispārējiem ieņēmumiem vai transferts no valsts pamatbudžeta dotācijas no vispārējiem ieņēmumiem, tad kodu 21.1.9.3. piemēro līdz minēto atmaksu tālākai pārskaitīšanai vispārējos budžeta ieņēmumos </w:t>
            </w:r>
            <w:r w:rsidR="0007708C" w:rsidRPr="00E341CF">
              <w:rPr>
                <w:rFonts w:eastAsia="Calibri"/>
              </w:rPr>
              <w:t>(valsts budžetā piemērojot 2.0. grupas kodu 12.3.4.1. (atmaksātie neizlietotie līdzekļi) vai 4.1.apakšgrupas kodu 20.7.1.0. un 20.7.2.0. (atmaksātie neatbilstoši veiktie izdevumi) un pašvaldības budžetā piemērojot 2.0. grupas kodu 12.3.4.1. (atmaksātie neizlietotie līdzekļi un neatbilstoši veiktie izdevumi)</w:t>
            </w:r>
            <w:r w:rsidR="00896E29" w:rsidRPr="00E341CF">
              <w:rPr>
                <w:rFonts w:eastAsia="Calibri"/>
              </w:rPr>
              <w:t>)</w:t>
            </w:r>
            <w:r w:rsidR="0007708C" w:rsidRPr="00E341CF">
              <w:rPr>
                <w:rFonts w:eastAsia="Calibri"/>
              </w:rPr>
              <w:t>”</w:t>
            </w:r>
          </w:p>
        </w:tc>
      </w:tr>
      <w:tr w:rsidR="00E341CF" w:rsidRPr="00E341CF" w14:paraId="3913DB11" w14:textId="77777777" w:rsidTr="000C4416">
        <w:trPr>
          <w:trHeight w:val="476"/>
        </w:trPr>
        <w:tc>
          <w:tcPr>
            <w:tcW w:w="309" w:type="dxa"/>
          </w:tcPr>
          <w:p w14:paraId="560CB977" w14:textId="62CD9277" w:rsidR="00DC689C" w:rsidRPr="00E341CF" w:rsidRDefault="00C90FFC" w:rsidP="0023237B">
            <w:pPr>
              <w:pStyle w:val="naiskr"/>
              <w:spacing w:before="0" w:after="0"/>
              <w:rPr>
                <w:sz w:val="22"/>
                <w:szCs w:val="22"/>
              </w:rPr>
            </w:pPr>
            <w:r w:rsidRPr="00E341CF">
              <w:rPr>
                <w:sz w:val="22"/>
                <w:szCs w:val="22"/>
              </w:rPr>
              <w:lastRenderedPageBreak/>
              <w:t>3</w:t>
            </w:r>
            <w:r w:rsidR="00DC689C" w:rsidRPr="00E341CF">
              <w:rPr>
                <w:sz w:val="22"/>
                <w:szCs w:val="22"/>
              </w:rPr>
              <w:t>.</w:t>
            </w:r>
          </w:p>
        </w:tc>
        <w:tc>
          <w:tcPr>
            <w:tcW w:w="1276" w:type="dxa"/>
          </w:tcPr>
          <w:p w14:paraId="4133DD2D" w14:textId="77777777" w:rsidR="00DC689C" w:rsidRPr="00E341CF" w:rsidRDefault="00DC689C" w:rsidP="0023237B">
            <w:pPr>
              <w:pStyle w:val="naiskr"/>
              <w:spacing w:before="0" w:after="0"/>
              <w:rPr>
                <w:sz w:val="22"/>
                <w:szCs w:val="22"/>
              </w:rPr>
            </w:pPr>
            <w:r w:rsidRPr="00E341CF">
              <w:rPr>
                <w:sz w:val="22"/>
                <w:szCs w:val="22"/>
              </w:rPr>
              <w:t xml:space="preserve">Projekta izstrādē iesaistītās </w:t>
            </w:r>
            <w:r w:rsidRPr="00E341CF">
              <w:rPr>
                <w:sz w:val="22"/>
                <w:szCs w:val="22"/>
              </w:rPr>
              <w:lastRenderedPageBreak/>
              <w:t>institūcijas</w:t>
            </w:r>
          </w:p>
        </w:tc>
        <w:tc>
          <w:tcPr>
            <w:tcW w:w="8049" w:type="dxa"/>
          </w:tcPr>
          <w:p w14:paraId="7DB8E41B" w14:textId="661C698A" w:rsidR="00DC689C" w:rsidRPr="00E341CF" w:rsidRDefault="00641C65" w:rsidP="00F1446B">
            <w:pPr>
              <w:pStyle w:val="naiskr"/>
              <w:spacing w:before="0" w:after="0"/>
              <w:ind w:left="142" w:right="81"/>
            </w:pPr>
            <w:r w:rsidRPr="00E341CF">
              <w:lastRenderedPageBreak/>
              <w:t>Valsts ieņēmumu dienests</w:t>
            </w:r>
            <w:r w:rsidR="00F5633C" w:rsidRPr="00E341CF">
              <w:t>, Valsts kase</w:t>
            </w:r>
            <w:r w:rsidR="00C62B63" w:rsidRPr="00E341CF">
              <w:t xml:space="preserve">, </w:t>
            </w:r>
            <w:r w:rsidR="00C62B63" w:rsidRPr="00E341CF">
              <w:rPr>
                <w:rFonts w:eastAsia="Calibri"/>
                <w:lang w:eastAsia="en-US"/>
              </w:rPr>
              <w:t xml:space="preserve"> Vides aizsardzības un reģionālās attīstības ministrija</w:t>
            </w:r>
            <w:r w:rsidR="00CE1E43" w:rsidRPr="00E341CF">
              <w:t>.</w:t>
            </w:r>
          </w:p>
        </w:tc>
      </w:tr>
      <w:tr w:rsidR="00E341CF" w:rsidRPr="00E341CF" w14:paraId="50642FFF" w14:textId="77777777" w:rsidTr="000C4416">
        <w:tc>
          <w:tcPr>
            <w:tcW w:w="309" w:type="dxa"/>
          </w:tcPr>
          <w:p w14:paraId="49C7ED5F" w14:textId="77777777" w:rsidR="00DC689C" w:rsidRPr="00E341CF" w:rsidRDefault="00C90FFC" w:rsidP="0023237B">
            <w:pPr>
              <w:pStyle w:val="naiskr"/>
              <w:spacing w:before="0" w:after="0"/>
              <w:rPr>
                <w:sz w:val="22"/>
                <w:szCs w:val="22"/>
              </w:rPr>
            </w:pPr>
            <w:r w:rsidRPr="00E341CF">
              <w:rPr>
                <w:sz w:val="22"/>
                <w:szCs w:val="22"/>
              </w:rPr>
              <w:lastRenderedPageBreak/>
              <w:t>4</w:t>
            </w:r>
            <w:r w:rsidR="00DC689C" w:rsidRPr="00E341CF">
              <w:rPr>
                <w:sz w:val="22"/>
                <w:szCs w:val="22"/>
              </w:rPr>
              <w:t>.</w:t>
            </w:r>
          </w:p>
        </w:tc>
        <w:tc>
          <w:tcPr>
            <w:tcW w:w="1276" w:type="dxa"/>
          </w:tcPr>
          <w:p w14:paraId="15EA3952" w14:textId="77777777" w:rsidR="00DC689C" w:rsidRPr="00E341CF" w:rsidRDefault="00DC689C" w:rsidP="0023237B">
            <w:pPr>
              <w:pStyle w:val="naiskr"/>
              <w:spacing w:before="0" w:after="0"/>
              <w:rPr>
                <w:sz w:val="22"/>
                <w:szCs w:val="22"/>
              </w:rPr>
            </w:pPr>
            <w:r w:rsidRPr="00E341CF">
              <w:rPr>
                <w:sz w:val="22"/>
                <w:szCs w:val="22"/>
              </w:rPr>
              <w:t>Cita informācija</w:t>
            </w:r>
          </w:p>
        </w:tc>
        <w:tc>
          <w:tcPr>
            <w:tcW w:w="8049" w:type="dxa"/>
          </w:tcPr>
          <w:p w14:paraId="55A5B02A" w14:textId="507BF815" w:rsidR="00DC689C" w:rsidRPr="00E341CF" w:rsidRDefault="00A0586F" w:rsidP="00A0586F">
            <w:pPr>
              <w:pStyle w:val="naiskr"/>
              <w:spacing w:before="0" w:after="0"/>
              <w:ind w:left="142" w:right="81"/>
            </w:pPr>
            <w:r w:rsidRPr="00A0586F">
              <w:t>Noteikumu projekts izskatāms Ministru kabinetā pēc 2015.gada 7.maijā pieņemtā grozījuma likumā „Par akcīzes nodokli” izsludināšanas</w:t>
            </w:r>
            <w:r w:rsidR="008E4D69" w:rsidRPr="00A0586F">
              <w:t>.</w:t>
            </w:r>
          </w:p>
        </w:tc>
      </w:tr>
    </w:tbl>
    <w:p w14:paraId="57A44132" w14:textId="77777777" w:rsidR="00DB1ACE" w:rsidRPr="00E341CF" w:rsidRDefault="00DB1ACE" w:rsidP="00014F75">
      <w:pPr>
        <w:pStyle w:val="naisf"/>
        <w:spacing w:before="0" w:after="0"/>
        <w:ind w:firstLine="0"/>
        <w:rPr>
          <w:sz w:val="28"/>
          <w:szCs w:val="28"/>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E341CF" w:rsidRPr="00E341CF" w14:paraId="1E3C6DB6" w14:textId="77777777" w:rsidTr="008406EB">
        <w:trPr>
          <w:trHeight w:val="476"/>
        </w:trPr>
        <w:tc>
          <w:tcPr>
            <w:tcW w:w="9745" w:type="dxa"/>
            <w:gridSpan w:val="3"/>
          </w:tcPr>
          <w:p w14:paraId="162B828F" w14:textId="173052E3" w:rsidR="00DB1ACE" w:rsidRPr="00E341CF" w:rsidRDefault="00DB1ACE" w:rsidP="0094128E">
            <w:pPr>
              <w:pStyle w:val="naiskr"/>
              <w:spacing w:before="0" w:after="0"/>
              <w:ind w:left="142" w:right="81"/>
            </w:pPr>
            <w:r w:rsidRPr="00E341CF">
              <w:rPr>
                <w:rFonts w:eastAsia="Calibri"/>
                <w:b/>
                <w:bCs/>
                <w:lang w:eastAsia="en-US"/>
              </w:rPr>
              <w:t>II. Tiesību akta projekta ietekme uz sabiedrību, tautsaimniecības attīstību un administratīvo slogu</w:t>
            </w:r>
          </w:p>
        </w:tc>
      </w:tr>
      <w:tr w:rsidR="00E341CF" w:rsidRPr="00E341CF" w14:paraId="2F850610" w14:textId="77777777" w:rsidTr="00DB1ACE">
        <w:trPr>
          <w:trHeight w:val="476"/>
        </w:trPr>
        <w:tc>
          <w:tcPr>
            <w:tcW w:w="421" w:type="dxa"/>
          </w:tcPr>
          <w:p w14:paraId="05DA3DCD" w14:textId="3874F5C3" w:rsidR="00DB1ACE" w:rsidRPr="00E341CF" w:rsidRDefault="00DB1ACE" w:rsidP="00DB1ACE">
            <w:pPr>
              <w:pStyle w:val="naiskr"/>
              <w:spacing w:before="0" w:after="0"/>
            </w:pPr>
            <w:r w:rsidRPr="00E341CF">
              <w:t xml:space="preserve"> 1.</w:t>
            </w:r>
          </w:p>
        </w:tc>
        <w:tc>
          <w:tcPr>
            <w:tcW w:w="3827" w:type="dxa"/>
          </w:tcPr>
          <w:p w14:paraId="20819C38" w14:textId="7A05164C" w:rsidR="00DB1ACE" w:rsidRPr="00E341CF" w:rsidRDefault="00DB1ACE" w:rsidP="00DB1ACE">
            <w:pPr>
              <w:pStyle w:val="naiskr"/>
              <w:spacing w:before="0" w:after="0"/>
            </w:pPr>
            <w:r w:rsidRPr="00E341CF">
              <w:t xml:space="preserve"> Sabiedrības mērķgrupas, kuras tiesiskais regulējums ietekmē vai varētu ietekmēt</w:t>
            </w:r>
          </w:p>
        </w:tc>
        <w:tc>
          <w:tcPr>
            <w:tcW w:w="5497" w:type="dxa"/>
          </w:tcPr>
          <w:p w14:paraId="2752D368" w14:textId="72D23DDA" w:rsidR="00DB1ACE" w:rsidRPr="00E341CF" w:rsidRDefault="00DB1ACE" w:rsidP="00C62B63">
            <w:pPr>
              <w:pStyle w:val="naiskr"/>
              <w:spacing w:before="0" w:after="0"/>
              <w:ind w:left="142" w:right="81"/>
              <w:jc w:val="both"/>
            </w:pPr>
            <w:r w:rsidRPr="00E341CF">
              <w:t xml:space="preserve">Ministriju un </w:t>
            </w:r>
            <w:r w:rsidR="00C62B63" w:rsidRPr="00E341CF">
              <w:t>citu</w:t>
            </w:r>
            <w:r w:rsidRPr="00E341CF">
              <w:t xml:space="preserve"> valsts iestāžu amatpersonas (darbinieki). </w:t>
            </w:r>
          </w:p>
        </w:tc>
      </w:tr>
      <w:tr w:rsidR="00E341CF" w:rsidRPr="00E341CF" w14:paraId="285AA53A" w14:textId="77777777" w:rsidTr="00DB1ACE">
        <w:trPr>
          <w:trHeight w:val="476"/>
        </w:trPr>
        <w:tc>
          <w:tcPr>
            <w:tcW w:w="421" w:type="dxa"/>
          </w:tcPr>
          <w:p w14:paraId="4A9BD2F5" w14:textId="0BCAF0BE" w:rsidR="00DB1ACE" w:rsidRPr="00E341CF" w:rsidRDefault="00DB1ACE" w:rsidP="00DB1ACE">
            <w:pPr>
              <w:pStyle w:val="naiskr"/>
              <w:spacing w:before="0" w:after="0"/>
            </w:pPr>
            <w:r w:rsidRPr="00E341CF">
              <w:t xml:space="preserve"> 2.</w:t>
            </w:r>
          </w:p>
        </w:tc>
        <w:tc>
          <w:tcPr>
            <w:tcW w:w="3827" w:type="dxa"/>
          </w:tcPr>
          <w:p w14:paraId="56F8E807" w14:textId="038264F8" w:rsidR="00DB1ACE" w:rsidRPr="00E341CF" w:rsidRDefault="00DB1ACE" w:rsidP="00DB1ACE">
            <w:pPr>
              <w:pStyle w:val="naiskr"/>
              <w:spacing w:before="0" w:after="0"/>
            </w:pPr>
            <w:r w:rsidRPr="00E341CF">
              <w:t xml:space="preserve"> Tiesiskā regulējuma ietekme uz tautsaimniecību un administratīvo slogu</w:t>
            </w:r>
          </w:p>
        </w:tc>
        <w:tc>
          <w:tcPr>
            <w:tcW w:w="5497" w:type="dxa"/>
          </w:tcPr>
          <w:p w14:paraId="25EA4B62" w14:textId="3C683D8F" w:rsidR="00DB1ACE" w:rsidRPr="00E341CF" w:rsidRDefault="00DB1ACE" w:rsidP="00DB1ACE">
            <w:pPr>
              <w:pStyle w:val="naiskr"/>
              <w:spacing w:before="0" w:after="0"/>
              <w:ind w:left="142" w:right="81"/>
            </w:pPr>
            <w:r w:rsidRPr="00E341CF">
              <w:t xml:space="preserve"> Projekts šo jomu neskar</w:t>
            </w:r>
          </w:p>
        </w:tc>
      </w:tr>
      <w:tr w:rsidR="00E341CF" w:rsidRPr="00E341CF" w14:paraId="3EF82A88" w14:textId="77777777" w:rsidTr="00DB1ACE">
        <w:trPr>
          <w:trHeight w:val="476"/>
        </w:trPr>
        <w:tc>
          <w:tcPr>
            <w:tcW w:w="421" w:type="dxa"/>
          </w:tcPr>
          <w:p w14:paraId="1719EA42" w14:textId="060E6B06" w:rsidR="00DB1ACE" w:rsidRPr="00E341CF" w:rsidRDefault="00DB1ACE" w:rsidP="00DB1ACE">
            <w:pPr>
              <w:pStyle w:val="naiskr"/>
              <w:spacing w:before="0" w:after="0"/>
            </w:pPr>
            <w:r w:rsidRPr="00E341CF">
              <w:t xml:space="preserve"> 3.</w:t>
            </w:r>
          </w:p>
        </w:tc>
        <w:tc>
          <w:tcPr>
            <w:tcW w:w="3827" w:type="dxa"/>
          </w:tcPr>
          <w:p w14:paraId="583CB686" w14:textId="722C7103" w:rsidR="00DB1ACE" w:rsidRPr="00E341CF" w:rsidRDefault="00DB1ACE" w:rsidP="00DB1ACE">
            <w:pPr>
              <w:pStyle w:val="naiskr"/>
              <w:spacing w:before="0" w:after="0"/>
            </w:pPr>
            <w:r w:rsidRPr="00E341CF">
              <w:t xml:space="preserve"> Administratīvo izmaksu monetārs novērtējums</w:t>
            </w:r>
          </w:p>
        </w:tc>
        <w:tc>
          <w:tcPr>
            <w:tcW w:w="5497" w:type="dxa"/>
          </w:tcPr>
          <w:p w14:paraId="2C3316A3" w14:textId="2DF863E5" w:rsidR="00DB1ACE" w:rsidRPr="00E341CF" w:rsidRDefault="00DB1ACE" w:rsidP="00DB1ACE">
            <w:pPr>
              <w:pStyle w:val="naiskr"/>
              <w:spacing w:before="0" w:after="0"/>
              <w:ind w:left="142" w:right="81"/>
            </w:pPr>
            <w:r w:rsidRPr="00E341CF">
              <w:t xml:space="preserve"> Projekts šo jomu neskar</w:t>
            </w:r>
          </w:p>
        </w:tc>
      </w:tr>
      <w:tr w:rsidR="00E341CF" w:rsidRPr="00E341CF" w14:paraId="3B238081" w14:textId="77777777" w:rsidTr="00DB1ACE">
        <w:tc>
          <w:tcPr>
            <w:tcW w:w="421" w:type="dxa"/>
          </w:tcPr>
          <w:p w14:paraId="5184698A" w14:textId="2D1D1FEF" w:rsidR="00DB1ACE" w:rsidRPr="00E341CF" w:rsidRDefault="00DB1ACE" w:rsidP="00DB1ACE">
            <w:pPr>
              <w:pStyle w:val="naiskr"/>
              <w:spacing w:before="0" w:after="0"/>
            </w:pPr>
            <w:r w:rsidRPr="00E341CF">
              <w:t xml:space="preserve"> 4.</w:t>
            </w:r>
          </w:p>
        </w:tc>
        <w:tc>
          <w:tcPr>
            <w:tcW w:w="3827" w:type="dxa"/>
          </w:tcPr>
          <w:p w14:paraId="5FD1AD92" w14:textId="515EE233" w:rsidR="00DB1ACE" w:rsidRPr="00E341CF" w:rsidRDefault="00DB1ACE" w:rsidP="00DB1ACE">
            <w:pPr>
              <w:pStyle w:val="naiskr"/>
              <w:spacing w:before="0" w:after="0"/>
            </w:pPr>
            <w:r w:rsidRPr="00E341CF">
              <w:t xml:space="preserve"> Cita informācija</w:t>
            </w:r>
          </w:p>
        </w:tc>
        <w:tc>
          <w:tcPr>
            <w:tcW w:w="5497" w:type="dxa"/>
          </w:tcPr>
          <w:p w14:paraId="09FC9D19" w14:textId="40189838" w:rsidR="00DB1ACE" w:rsidRPr="00E341CF" w:rsidRDefault="00DB1ACE" w:rsidP="00DB1ACE">
            <w:pPr>
              <w:pStyle w:val="naiskr"/>
              <w:spacing w:before="0" w:after="0"/>
              <w:ind w:left="142" w:right="81"/>
            </w:pPr>
            <w:r w:rsidRPr="00E341CF">
              <w:t xml:space="preserve"> Nav</w:t>
            </w:r>
          </w:p>
        </w:tc>
      </w:tr>
    </w:tbl>
    <w:p w14:paraId="5365FF6B" w14:textId="77777777" w:rsidR="00DB1ACE" w:rsidRPr="00E341CF" w:rsidRDefault="00DB1ACE" w:rsidP="00014F75">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E341CF" w:rsidRPr="00E341CF" w14:paraId="522CDF27" w14:textId="77777777" w:rsidTr="00F5633C">
        <w:trPr>
          <w:trHeight w:val="268"/>
        </w:trPr>
        <w:tc>
          <w:tcPr>
            <w:tcW w:w="9745" w:type="dxa"/>
            <w:gridSpan w:val="3"/>
          </w:tcPr>
          <w:p w14:paraId="14CB313E" w14:textId="7F1EB47A" w:rsidR="00DB1ACE" w:rsidRPr="00E341CF" w:rsidRDefault="00DB1ACE" w:rsidP="00DB1ACE">
            <w:pPr>
              <w:pStyle w:val="naiskr"/>
              <w:spacing w:before="0" w:after="0"/>
              <w:ind w:left="142" w:right="81"/>
              <w:jc w:val="center"/>
            </w:pPr>
            <w:r w:rsidRPr="00E341CF">
              <w:rPr>
                <w:rFonts w:eastAsia="Calibri"/>
                <w:b/>
                <w:bCs/>
                <w:lang w:eastAsia="en-US"/>
              </w:rPr>
              <w:t>VI. Sabiedrības līdzdalība un komunikācijas aktivitātes</w:t>
            </w:r>
          </w:p>
        </w:tc>
      </w:tr>
      <w:tr w:rsidR="00E341CF" w:rsidRPr="00E341CF" w14:paraId="139557F6" w14:textId="77777777" w:rsidTr="00DB1ACE">
        <w:trPr>
          <w:trHeight w:val="476"/>
        </w:trPr>
        <w:tc>
          <w:tcPr>
            <w:tcW w:w="421" w:type="dxa"/>
          </w:tcPr>
          <w:p w14:paraId="1E79CDE3" w14:textId="708FCD1C" w:rsidR="00DB1ACE" w:rsidRPr="00E341CF" w:rsidRDefault="00DB1ACE" w:rsidP="00DB1ACE">
            <w:pPr>
              <w:pStyle w:val="naiskr"/>
              <w:spacing w:before="0" w:after="0"/>
            </w:pPr>
            <w:r w:rsidRPr="00E341CF">
              <w:t>1.</w:t>
            </w:r>
          </w:p>
        </w:tc>
        <w:tc>
          <w:tcPr>
            <w:tcW w:w="3827" w:type="dxa"/>
          </w:tcPr>
          <w:p w14:paraId="41DC3476" w14:textId="57BC9019" w:rsidR="00DB1ACE" w:rsidRPr="00E341CF" w:rsidRDefault="00DB1ACE" w:rsidP="00DB1ACE">
            <w:pPr>
              <w:pStyle w:val="naiskr"/>
              <w:spacing w:before="0" w:after="0"/>
            </w:pPr>
            <w:r w:rsidRPr="00E341CF">
              <w:t>Plānotās sabiedrības līdzdalības un komunikācijas aktivitātes saistībā ar projektu</w:t>
            </w:r>
          </w:p>
        </w:tc>
        <w:tc>
          <w:tcPr>
            <w:tcW w:w="5497" w:type="dxa"/>
          </w:tcPr>
          <w:p w14:paraId="37D57925" w14:textId="0A187587" w:rsidR="00DB1ACE" w:rsidRPr="00E341CF" w:rsidRDefault="00DB1ACE" w:rsidP="00DB1ACE">
            <w:pPr>
              <w:pStyle w:val="naiskr"/>
              <w:spacing w:before="0" w:after="0"/>
              <w:ind w:left="142" w:right="81"/>
              <w:jc w:val="both"/>
            </w:pPr>
            <w:r w:rsidRPr="00E341CF">
              <w:t xml:space="preserve">Sabiedrības līdzdalības un komunikācijas aktivitātes netika organizētas, jo noteikumu projekts tieši sabiedrības intereses nekar. </w:t>
            </w:r>
            <w:r w:rsidR="00614262" w:rsidRPr="00E341CF">
              <w:t>Uzziņa par projekta izstrādi tika publicēta Finanšu ministrijas mājas lapā sadaļā “Sabiedrības līdzdalība”.</w:t>
            </w:r>
          </w:p>
        </w:tc>
      </w:tr>
      <w:tr w:rsidR="00E341CF" w:rsidRPr="00E341CF" w14:paraId="141BE70B" w14:textId="77777777" w:rsidTr="00F5633C">
        <w:trPr>
          <w:trHeight w:val="252"/>
        </w:trPr>
        <w:tc>
          <w:tcPr>
            <w:tcW w:w="421" w:type="dxa"/>
          </w:tcPr>
          <w:p w14:paraId="635C31D6" w14:textId="74014AEA" w:rsidR="00DB1ACE" w:rsidRPr="00E341CF" w:rsidRDefault="00DB1ACE" w:rsidP="00DB1ACE">
            <w:pPr>
              <w:pStyle w:val="naiskr"/>
              <w:spacing w:before="0" w:after="0"/>
            </w:pPr>
            <w:r w:rsidRPr="00E341CF">
              <w:t>2.</w:t>
            </w:r>
          </w:p>
        </w:tc>
        <w:tc>
          <w:tcPr>
            <w:tcW w:w="3827" w:type="dxa"/>
          </w:tcPr>
          <w:p w14:paraId="62F0C4CB" w14:textId="70A3F4B5" w:rsidR="00DB1ACE" w:rsidRPr="00E341CF" w:rsidRDefault="00DB1ACE" w:rsidP="00DB1ACE">
            <w:pPr>
              <w:pStyle w:val="naiskr"/>
              <w:spacing w:before="0" w:after="0"/>
            </w:pPr>
            <w:r w:rsidRPr="00E341CF">
              <w:t>Sabiedrības līdzdalība projekta izstrādē</w:t>
            </w:r>
          </w:p>
        </w:tc>
        <w:tc>
          <w:tcPr>
            <w:tcW w:w="5497" w:type="dxa"/>
          </w:tcPr>
          <w:p w14:paraId="49BA88B8" w14:textId="5CEFADC7" w:rsidR="00DB1ACE" w:rsidRPr="00E341CF" w:rsidRDefault="00DB1ACE" w:rsidP="00DB1ACE">
            <w:pPr>
              <w:pStyle w:val="naiskr"/>
              <w:spacing w:before="0" w:after="0"/>
              <w:ind w:left="142" w:right="81"/>
            </w:pPr>
            <w:r w:rsidRPr="00E341CF">
              <w:t>Projekts šo jomu neskar.</w:t>
            </w:r>
          </w:p>
        </w:tc>
      </w:tr>
      <w:tr w:rsidR="00E341CF" w:rsidRPr="00E341CF" w14:paraId="6AED77F8" w14:textId="77777777" w:rsidTr="00F5633C">
        <w:trPr>
          <w:trHeight w:val="316"/>
        </w:trPr>
        <w:tc>
          <w:tcPr>
            <w:tcW w:w="421" w:type="dxa"/>
          </w:tcPr>
          <w:p w14:paraId="0D7B4F91" w14:textId="71EA8607" w:rsidR="00DB1ACE" w:rsidRPr="00E341CF" w:rsidRDefault="00DB1ACE" w:rsidP="00DB1ACE">
            <w:pPr>
              <w:pStyle w:val="naiskr"/>
              <w:spacing w:before="0" w:after="0"/>
            </w:pPr>
            <w:r w:rsidRPr="00E341CF">
              <w:t>3.</w:t>
            </w:r>
          </w:p>
        </w:tc>
        <w:tc>
          <w:tcPr>
            <w:tcW w:w="3827" w:type="dxa"/>
          </w:tcPr>
          <w:p w14:paraId="4EA8147D" w14:textId="4D24B979" w:rsidR="00DB1ACE" w:rsidRPr="00E341CF" w:rsidRDefault="00DB1ACE" w:rsidP="00DB1ACE">
            <w:pPr>
              <w:pStyle w:val="naiskr"/>
              <w:spacing w:before="0" w:after="0"/>
            </w:pPr>
            <w:r w:rsidRPr="00E341CF">
              <w:t>Sabiedrības līdzdalības rezultāti</w:t>
            </w:r>
          </w:p>
        </w:tc>
        <w:tc>
          <w:tcPr>
            <w:tcW w:w="5497" w:type="dxa"/>
          </w:tcPr>
          <w:p w14:paraId="2126DCB3" w14:textId="14EC2569" w:rsidR="00DB1ACE" w:rsidRPr="00E341CF" w:rsidRDefault="00DB1ACE" w:rsidP="00DB1ACE">
            <w:pPr>
              <w:pStyle w:val="naiskr"/>
              <w:spacing w:before="0" w:after="0"/>
              <w:ind w:left="142" w:right="81"/>
            </w:pPr>
            <w:r w:rsidRPr="00E341CF">
              <w:t>Projekts šo jomu neskar.</w:t>
            </w:r>
          </w:p>
        </w:tc>
      </w:tr>
      <w:tr w:rsidR="00E341CF" w:rsidRPr="00E341CF" w14:paraId="700484FD" w14:textId="77777777" w:rsidTr="00DB1ACE">
        <w:tc>
          <w:tcPr>
            <w:tcW w:w="421" w:type="dxa"/>
          </w:tcPr>
          <w:p w14:paraId="33206718" w14:textId="4263E770" w:rsidR="00DB1ACE" w:rsidRPr="00E341CF" w:rsidRDefault="00DB1ACE" w:rsidP="00DB1ACE">
            <w:pPr>
              <w:pStyle w:val="naiskr"/>
              <w:spacing w:before="0" w:after="0"/>
            </w:pPr>
            <w:r w:rsidRPr="00E341CF">
              <w:t>4.</w:t>
            </w:r>
          </w:p>
        </w:tc>
        <w:tc>
          <w:tcPr>
            <w:tcW w:w="3827" w:type="dxa"/>
          </w:tcPr>
          <w:p w14:paraId="7D1FE340" w14:textId="0DB299AB" w:rsidR="00DB1ACE" w:rsidRPr="00E341CF" w:rsidRDefault="00DB1ACE" w:rsidP="00DB1ACE">
            <w:pPr>
              <w:pStyle w:val="naiskr"/>
              <w:spacing w:before="0" w:after="0"/>
            </w:pPr>
            <w:r w:rsidRPr="00E341CF">
              <w:t>Cita informācija</w:t>
            </w:r>
          </w:p>
        </w:tc>
        <w:tc>
          <w:tcPr>
            <w:tcW w:w="5497" w:type="dxa"/>
          </w:tcPr>
          <w:p w14:paraId="4B5DFECB" w14:textId="17BDF0C4" w:rsidR="00DB1ACE" w:rsidRPr="00E341CF" w:rsidRDefault="00DB1ACE" w:rsidP="00DB1ACE">
            <w:pPr>
              <w:pStyle w:val="naiskr"/>
              <w:spacing w:before="0" w:after="0"/>
              <w:ind w:left="142" w:right="81"/>
            </w:pPr>
            <w:r w:rsidRPr="00E341CF">
              <w:t>Nav</w:t>
            </w:r>
          </w:p>
        </w:tc>
      </w:tr>
    </w:tbl>
    <w:p w14:paraId="0B048710" w14:textId="77777777" w:rsidR="00DB1ACE" w:rsidRPr="00E341CF" w:rsidRDefault="00DB1ACE" w:rsidP="00014F75">
      <w:pPr>
        <w:pStyle w:val="naisf"/>
        <w:spacing w:before="0" w:after="0"/>
        <w:ind w:firstLine="0"/>
      </w:pPr>
    </w:p>
    <w:p w14:paraId="412CAA7B" w14:textId="77777777" w:rsidR="00DB1ACE" w:rsidRPr="00E341CF" w:rsidRDefault="00DB1ACE" w:rsidP="00014F75">
      <w:pPr>
        <w:pStyle w:val="naisf"/>
        <w:spacing w:before="0" w:after="0"/>
        <w:ind w:firstLine="0"/>
      </w:pPr>
    </w:p>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686"/>
        <w:gridCol w:w="5528"/>
      </w:tblGrid>
      <w:tr w:rsidR="00E341CF" w:rsidRPr="00E341CF" w14:paraId="483CA5E2" w14:textId="77777777" w:rsidTr="005E3235">
        <w:tc>
          <w:tcPr>
            <w:tcW w:w="9607" w:type="dxa"/>
            <w:gridSpan w:val="3"/>
            <w:tcBorders>
              <w:top w:val="single" w:sz="4" w:space="0" w:color="auto"/>
            </w:tcBorders>
          </w:tcPr>
          <w:p w14:paraId="37621140" w14:textId="77777777" w:rsidR="00DC689C" w:rsidRPr="00E341CF" w:rsidRDefault="00DC689C" w:rsidP="0023237B">
            <w:pPr>
              <w:pStyle w:val="naisnod"/>
              <w:spacing w:before="0" w:after="0"/>
              <w:ind w:left="57" w:right="57"/>
            </w:pPr>
            <w:r w:rsidRPr="00E341CF">
              <w:t>VII. Tiesību akta projekta izpildes nodrošināšana un tās ietekme uz institūcijām</w:t>
            </w:r>
          </w:p>
        </w:tc>
      </w:tr>
      <w:tr w:rsidR="00E341CF" w:rsidRPr="00E341CF" w14:paraId="25241EDB" w14:textId="77777777" w:rsidTr="00DB1ACE">
        <w:trPr>
          <w:trHeight w:val="427"/>
        </w:trPr>
        <w:tc>
          <w:tcPr>
            <w:tcW w:w="393" w:type="dxa"/>
          </w:tcPr>
          <w:p w14:paraId="59B49C94" w14:textId="77777777" w:rsidR="00DC689C" w:rsidRPr="00E341CF" w:rsidRDefault="00DC689C" w:rsidP="0023237B">
            <w:pPr>
              <w:pStyle w:val="naisnod"/>
              <w:spacing w:before="0" w:after="0"/>
              <w:ind w:left="57" w:right="57"/>
              <w:jc w:val="left"/>
              <w:rPr>
                <w:b w:val="0"/>
              </w:rPr>
            </w:pPr>
            <w:r w:rsidRPr="00E341CF">
              <w:rPr>
                <w:b w:val="0"/>
              </w:rPr>
              <w:t>1.</w:t>
            </w:r>
          </w:p>
        </w:tc>
        <w:tc>
          <w:tcPr>
            <w:tcW w:w="3686" w:type="dxa"/>
          </w:tcPr>
          <w:p w14:paraId="00E7AC91" w14:textId="77777777" w:rsidR="00DC689C" w:rsidRPr="00E341CF" w:rsidRDefault="00DC689C" w:rsidP="0023237B">
            <w:pPr>
              <w:pStyle w:val="naisf"/>
              <w:spacing w:before="0" w:after="0"/>
              <w:ind w:left="57" w:right="57" w:firstLine="0"/>
              <w:jc w:val="left"/>
            </w:pPr>
            <w:r w:rsidRPr="00E341CF">
              <w:t xml:space="preserve">Projekta izpildē iesaistītās institūcijas </w:t>
            </w:r>
          </w:p>
        </w:tc>
        <w:tc>
          <w:tcPr>
            <w:tcW w:w="5528" w:type="dxa"/>
          </w:tcPr>
          <w:p w14:paraId="52D3DF23" w14:textId="5B57E784" w:rsidR="00DC689C" w:rsidRPr="00E341CF" w:rsidRDefault="00641C65" w:rsidP="001144A3">
            <w:pPr>
              <w:pStyle w:val="naisnod"/>
              <w:spacing w:before="0" w:after="0"/>
              <w:ind w:right="57"/>
              <w:jc w:val="left"/>
              <w:rPr>
                <w:b w:val="0"/>
              </w:rPr>
            </w:pPr>
            <w:r w:rsidRPr="00E341CF">
              <w:rPr>
                <w:b w:val="0"/>
              </w:rPr>
              <w:t>Valsts ieņēmumu dienests</w:t>
            </w:r>
            <w:r w:rsidR="00C62B63" w:rsidRPr="00E341CF">
              <w:rPr>
                <w:b w:val="0"/>
              </w:rPr>
              <w:t>, Valsts kase, Vides aizsardzības un reģionālās attīstības ministrija.</w:t>
            </w:r>
          </w:p>
        </w:tc>
      </w:tr>
      <w:tr w:rsidR="00E341CF" w:rsidRPr="00E341CF" w14:paraId="1EEBA2B5" w14:textId="77777777" w:rsidTr="00DB1ACE">
        <w:trPr>
          <w:trHeight w:val="463"/>
        </w:trPr>
        <w:tc>
          <w:tcPr>
            <w:tcW w:w="393" w:type="dxa"/>
          </w:tcPr>
          <w:p w14:paraId="75C06E07" w14:textId="77777777" w:rsidR="00DC689C" w:rsidRPr="00E341CF" w:rsidRDefault="00DC689C" w:rsidP="0023237B">
            <w:pPr>
              <w:pStyle w:val="naisnod"/>
              <w:spacing w:before="0" w:after="0"/>
              <w:ind w:left="57" w:right="57"/>
              <w:jc w:val="left"/>
              <w:rPr>
                <w:b w:val="0"/>
              </w:rPr>
            </w:pPr>
            <w:r w:rsidRPr="00E341CF">
              <w:rPr>
                <w:b w:val="0"/>
              </w:rPr>
              <w:t>2.</w:t>
            </w:r>
          </w:p>
        </w:tc>
        <w:tc>
          <w:tcPr>
            <w:tcW w:w="3686" w:type="dxa"/>
          </w:tcPr>
          <w:p w14:paraId="724A04C4" w14:textId="77777777" w:rsidR="00DC689C" w:rsidRPr="00E341CF" w:rsidRDefault="00DC689C" w:rsidP="0023237B">
            <w:pPr>
              <w:pStyle w:val="naisf"/>
              <w:spacing w:before="0" w:after="0"/>
              <w:ind w:left="57" w:right="57" w:firstLine="0"/>
              <w:jc w:val="left"/>
            </w:pPr>
            <w:r w:rsidRPr="00E341CF">
              <w:t xml:space="preserve">Projekta izpildes ietekme uz pārvaldes funkcijām </w:t>
            </w:r>
          </w:p>
        </w:tc>
        <w:tc>
          <w:tcPr>
            <w:tcW w:w="5528" w:type="dxa"/>
          </w:tcPr>
          <w:p w14:paraId="1CA5C7B8" w14:textId="77777777" w:rsidR="00DC689C" w:rsidRPr="00E341CF" w:rsidRDefault="00014F75" w:rsidP="0023237B">
            <w:pPr>
              <w:pStyle w:val="naisnod"/>
              <w:spacing w:before="0" w:after="0"/>
              <w:ind w:left="57" w:right="57"/>
              <w:jc w:val="left"/>
              <w:rPr>
                <w:b w:val="0"/>
              </w:rPr>
            </w:pPr>
            <w:r w:rsidRPr="00E341CF">
              <w:rPr>
                <w:b w:val="0"/>
                <w:iCs/>
              </w:rPr>
              <w:t>Projekts šo jomu neskar.</w:t>
            </w:r>
          </w:p>
        </w:tc>
      </w:tr>
      <w:tr w:rsidR="00E341CF" w:rsidRPr="00E341CF" w14:paraId="30925837" w14:textId="77777777" w:rsidTr="00DB1ACE">
        <w:trPr>
          <w:trHeight w:val="725"/>
        </w:trPr>
        <w:tc>
          <w:tcPr>
            <w:tcW w:w="393" w:type="dxa"/>
          </w:tcPr>
          <w:p w14:paraId="50CDAA75" w14:textId="77777777" w:rsidR="00DC689C" w:rsidRPr="00E341CF" w:rsidRDefault="00DC689C" w:rsidP="0023237B">
            <w:pPr>
              <w:pStyle w:val="naisnod"/>
              <w:spacing w:before="0" w:after="0"/>
              <w:ind w:left="57" w:right="57"/>
              <w:jc w:val="left"/>
              <w:rPr>
                <w:b w:val="0"/>
              </w:rPr>
            </w:pPr>
            <w:r w:rsidRPr="00E341CF">
              <w:rPr>
                <w:b w:val="0"/>
              </w:rPr>
              <w:t>3.</w:t>
            </w:r>
          </w:p>
        </w:tc>
        <w:tc>
          <w:tcPr>
            <w:tcW w:w="3686" w:type="dxa"/>
          </w:tcPr>
          <w:p w14:paraId="7D1126E3" w14:textId="77777777" w:rsidR="00DC689C" w:rsidRPr="00E341CF" w:rsidRDefault="00DC689C" w:rsidP="0023237B">
            <w:pPr>
              <w:pStyle w:val="naisf"/>
              <w:spacing w:before="0" w:after="0"/>
              <w:ind w:left="57" w:right="57" w:firstLine="0"/>
              <w:jc w:val="left"/>
            </w:pPr>
            <w:r w:rsidRPr="00E341CF">
              <w:t>Projekta izpildes ietekme uz pārvaldes institucionālo struktūru.</w:t>
            </w:r>
          </w:p>
          <w:p w14:paraId="160DD13F" w14:textId="77777777" w:rsidR="00DC689C" w:rsidRPr="00E341CF" w:rsidRDefault="00DC689C" w:rsidP="0023237B">
            <w:pPr>
              <w:pStyle w:val="naisf"/>
              <w:spacing w:before="0" w:after="0"/>
              <w:ind w:left="57" w:right="57" w:firstLine="0"/>
              <w:jc w:val="left"/>
            </w:pPr>
            <w:r w:rsidRPr="00E341CF">
              <w:t>Jaunu institūciju izveide</w:t>
            </w:r>
            <w:r w:rsidR="00C90FFC" w:rsidRPr="00E341CF">
              <w:t>, esošo institūciju likvidācija vai reorganizācija, to ietekme uz institūcijas cilvēkresursiem</w:t>
            </w:r>
          </w:p>
        </w:tc>
        <w:tc>
          <w:tcPr>
            <w:tcW w:w="5528" w:type="dxa"/>
          </w:tcPr>
          <w:p w14:paraId="2B211E40" w14:textId="77777777" w:rsidR="00DC689C" w:rsidRPr="00E341CF" w:rsidRDefault="00014F75" w:rsidP="0023237B">
            <w:pPr>
              <w:pStyle w:val="naisnod"/>
              <w:spacing w:before="0" w:after="0"/>
              <w:ind w:left="57" w:right="57"/>
              <w:jc w:val="left"/>
              <w:rPr>
                <w:b w:val="0"/>
              </w:rPr>
            </w:pPr>
            <w:r w:rsidRPr="00E341CF">
              <w:rPr>
                <w:b w:val="0"/>
                <w:iCs/>
              </w:rPr>
              <w:t>Projekts šo jomu neskar.</w:t>
            </w:r>
          </w:p>
        </w:tc>
      </w:tr>
      <w:tr w:rsidR="00E341CF" w:rsidRPr="00E341CF" w14:paraId="22A44803" w14:textId="77777777" w:rsidTr="00F5633C">
        <w:trPr>
          <w:trHeight w:val="195"/>
        </w:trPr>
        <w:tc>
          <w:tcPr>
            <w:tcW w:w="393" w:type="dxa"/>
          </w:tcPr>
          <w:p w14:paraId="794EFD16" w14:textId="77777777" w:rsidR="00DC689C" w:rsidRPr="00E341CF" w:rsidRDefault="00C90FFC" w:rsidP="0023237B">
            <w:pPr>
              <w:pStyle w:val="naiskr"/>
              <w:spacing w:before="0" w:after="0"/>
              <w:ind w:left="57" w:right="57"/>
            </w:pPr>
            <w:r w:rsidRPr="00E341CF">
              <w:t>4</w:t>
            </w:r>
            <w:r w:rsidR="00DC689C" w:rsidRPr="00E341CF">
              <w:t>.</w:t>
            </w:r>
          </w:p>
        </w:tc>
        <w:tc>
          <w:tcPr>
            <w:tcW w:w="3686" w:type="dxa"/>
          </w:tcPr>
          <w:p w14:paraId="66501D4A" w14:textId="77777777" w:rsidR="00DC689C" w:rsidRPr="00E341CF" w:rsidRDefault="00DC689C" w:rsidP="0023237B">
            <w:pPr>
              <w:pStyle w:val="naiskr"/>
              <w:spacing w:before="0" w:after="0"/>
              <w:ind w:left="57" w:right="57"/>
            </w:pPr>
            <w:r w:rsidRPr="00E341CF">
              <w:t>Cita informācija</w:t>
            </w:r>
          </w:p>
        </w:tc>
        <w:tc>
          <w:tcPr>
            <w:tcW w:w="5528" w:type="dxa"/>
          </w:tcPr>
          <w:p w14:paraId="2A809A18" w14:textId="77777777" w:rsidR="00DC689C" w:rsidRPr="00E341CF" w:rsidRDefault="00014F75" w:rsidP="0023237B">
            <w:pPr>
              <w:pStyle w:val="naiskr"/>
              <w:spacing w:before="0" w:after="0"/>
              <w:ind w:left="57" w:right="57"/>
            </w:pPr>
            <w:r w:rsidRPr="00E341CF">
              <w:t>Nav.</w:t>
            </w:r>
          </w:p>
        </w:tc>
      </w:tr>
    </w:tbl>
    <w:p w14:paraId="136B64E6" w14:textId="6D56E1AC" w:rsidR="00DC689C" w:rsidRPr="00E341CF" w:rsidRDefault="00014F75" w:rsidP="001A6CA4">
      <w:pPr>
        <w:pStyle w:val="naisf"/>
        <w:tabs>
          <w:tab w:val="left" w:pos="5760"/>
        </w:tabs>
        <w:spacing w:before="0" w:after="0"/>
        <w:ind w:firstLine="0"/>
        <w:rPr>
          <w:i/>
        </w:rPr>
      </w:pPr>
      <w:r w:rsidRPr="00E341CF">
        <w:rPr>
          <w:i/>
        </w:rPr>
        <w:t xml:space="preserve">Anotācijas </w:t>
      </w:r>
      <w:r w:rsidR="00046858" w:rsidRPr="00E341CF">
        <w:rPr>
          <w:i/>
        </w:rPr>
        <w:t>II</w:t>
      </w:r>
      <w:r w:rsidR="00DB1ACE" w:rsidRPr="00E341CF">
        <w:rPr>
          <w:i/>
        </w:rPr>
        <w:t>I</w:t>
      </w:r>
      <w:r w:rsidR="00046858" w:rsidRPr="00E341CF">
        <w:rPr>
          <w:i/>
        </w:rPr>
        <w:t xml:space="preserve"> -</w:t>
      </w:r>
      <w:r w:rsidR="00C90FFC" w:rsidRPr="00E341CF">
        <w:rPr>
          <w:i/>
        </w:rPr>
        <w:t xml:space="preserve"> </w:t>
      </w:r>
      <w:r w:rsidRPr="00E341CF">
        <w:rPr>
          <w:i/>
        </w:rPr>
        <w:t>V  sadaļa –  projekts šīs jomas neskar.</w:t>
      </w:r>
    </w:p>
    <w:p w14:paraId="1A0A7BD0" w14:textId="77777777" w:rsidR="002622D9" w:rsidRPr="00E341CF" w:rsidRDefault="002622D9" w:rsidP="002622D9">
      <w:pPr>
        <w:pStyle w:val="naisf"/>
        <w:tabs>
          <w:tab w:val="left" w:pos="5760"/>
        </w:tabs>
        <w:spacing w:before="0" w:after="0"/>
        <w:ind w:firstLine="0"/>
        <w:jc w:val="center"/>
        <w:rPr>
          <w:i/>
        </w:rPr>
      </w:pPr>
    </w:p>
    <w:p w14:paraId="0B1371CE" w14:textId="77777777" w:rsidR="00D90079" w:rsidRPr="00E341CF" w:rsidRDefault="00D90079" w:rsidP="00AE45A1">
      <w:pPr>
        <w:rPr>
          <w:sz w:val="28"/>
          <w:szCs w:val="28"/>
        </w:rPr>
      </w:pPr>
    </w:p>
    <w:p w14:paraId="04019892" w14:textId="77777777" w:rsidR="00D90079" w:rsidRPr="00E341CF" w:rsidRDefault="00D90079" w:rsidP="00AE45A1">
      <w:pPr>
        <w:rPr>
          <w:sz w:val="28"/>
          <w:szCs w:val="28"/>
        </w:rPr>
      </w:pPr>
    </w:p>
    <w:p w14:paraId="1F3C8D24" w14:textId="5833D7C4" w:rsidR="00AE45A1" w:rsidRPr="00E341CF" w:rsidRDefault="00AE45A1" w:rsidP="00AE45A1">
      <w:pPr>
        <w:rPr>
          <w:sz w:val="28"/>
          <w:szCs w:val="28"/>
        </w:rPr>
      </w:pPr>
      <w:r w:rsidRPr="00E341CF">
        <w:rPr>
          <w:sz w:val="28"/>
          <w:szCs w:val="28"/>
        </w:rPr>
        <w:t xml:space="preserve">Finanšu ministrs </w:t>
      </w:r>
      <w:r w:rsidRPr="00E341CF">
        <w:rPr>
          <w:sz w:val="28"/>
          <w:szCs w:val="28"/>
        </w:rPr>
        <w:tab/>
        <w:t xml:space="preserve">  </w:t>
      </w:r>
      <w:r w:rsidRPr="00E341CF">
        <w:rPr>
          <w:sz w:val="28"/>
          <w:szCs w:val="28"/>
        </w:rPr>
        <w:tab/>
      </w:r>
      <w:r w:rsidRPr="00E341CF">
        <w:rPr>
          <w:sz w:val="28"/>
          <w:szCs w:val="28"/>
        </w:rPr>
        <w:tab/>
      </w:r>
      <w:r w:rsidRPr="00E341CF">
        <w:rPr>
          <w:sz w:val="28"/>
          <w:szCs w:val="28"/>
        </w:rPr>
        <w:tab/>
      </w:r>
      <w:r w:rsidRPr="00E341CF">
        <w:rPr>
          <w:sz w:val="28"/>
          <w:szCs w:val="28"/>
        </w:rPr>
        <w:tab/>
      </w:r>
      <w:r w:rsidRPr="00E341CF">
        <w:rPr>
          <w:sz w:val="28"/>
          <w:szCs w:val="28"/>
        </w:rPr>
        <w:tab/>
      </w:r>
      <w:r w:rsidRPr="00E341CF">
        <w:rPr>
          <w:sz w:val="28"/>
          <w:szCs w:val="28"/>
        </w:rPr>
        <w:tab/>
      </w:r>
      <w:r w:rsidR="008D3A5D" w:rsidRPr="00E341CF">
        <w:rPr>
          <w:sz w:val="28"/>
          <w:szCs w:val="28"/>
        </w:rPr>
        <w:tab/>
      </w:r>
      <w:r w:rsidR="008D3A5D" w:rsidRPr="00E341CF">
        <w:rPr>
          <w:sz w:val="28"/>
          <w:szCs w:val="28"/>
        </w:rPr>
        <w:tab/>
      </w:r>
      <w:r w:rsidR="00641C65" w:rsidRPr="00E341CF">
        <w:rPr>
          <w:sz w:val="28"/>
          <w:szCs w:val="28"/>
        </w:rPr>
        <w:t>J</w:t>
      </w:r>
      <w:r w:rsidRPr="00E341CF">
        <w:rPr>
          <w:sz w:val="28"/>
          <w:szCs w:val="28"/>
        </w:rPr>
        <w:t>.</w:t>
      </w:r>
      <w:r w:rsidR="00641C65" w:rsidRPr="00E341CF">
        <w:rPr>
          <w:sz w:val="28"/>
          <w:szCs w:val="28"/>
        </w:rPr>
        <w:t>Reirs</w:t>
      </w:r>
    </w:p>
    <w:p w14:paraId="70FF68DB" w14:textId="77777777" w:rsidR="006071D8" w:rsidRPr="00E341CF" w:rsidRDefault="006071D8" w:rsidP="00283D6B">
      <w:pPr>
        <w:jc w:val="both"/>
        <w:rPr>
          <w:sz w:val="20"/>
          <w:szCs w:val="20"/>
        </w:rPr>
      </w:pPr>
    </w:p>
    <w:p w14:paraId="2FAF0F8B" w14:textId="77777777" w:rsidR="00D90079" w:rsidRPr="00E341CF" w:rsidRDefault="00D90079" w:rsidP="00283D6B">
      <w:pPr>
        <w:jc w:val="both"/>
        <w:rPr>
          <w:sz w:val="18"/>
          <w:szCs w:val="18"/>
        </w:rPr>
      </w:pPr>
    </w:p>
    <w:p w14:paraId="69F40981" w14:textId="77777777" w:rsidR="00D90079" w:rsidRPr="00E341CF" w:rsidRDefault="00D90079" w:rsidP="00283D6B">
      <w:pPr>
        <w:jc w:val="both"/>
        <w:rPr>
          <w:sz w:val="18"/>
          <w:szCs w:val="18"/>
        </w:rPr>
      </w:pPr>
    </w:p>
    <w:p w14:paraId="521D9B0A" w14:textId="77777777" w:rsidR="00D90079" w:rsidRPr="00E341CF" w:rsidRDefault="00D90079" w:rsidP="00283D6B">
      <w:pPr>
        <w:jc w:val="both"/>
        <w:rPr>
          <w:sz w:val="18"/>
          <w:szCs w:val="18"/>
        </w:rPr>
      </w:pPr>
    </w:p>
    <w:p w14:paraId="54D1AE2A" w14:textId="77777777" w:rsidR="00D90079" w:rsidRPr="00E341CF" w:rsidRDefault="00D90079" w:rsidP="00283D6B">
      <w:pPr>
        <w:jc w:val="both"/>
        <w:rPr>
          <w:sz w:val="18"/>
          <w:szCs w:val="18"/>
        </w:rPr>
      </w:pPr>
    </w:p>
    <w:p w14:paraId="11667E0A" w14:textId="09348DBD" w:rsidR="00665E37" w:rsidRPr="00E341CF" w:rsidRDefault="0048302F" w:rsidP="00283D6B">
      <w:pPr>
        <w:jc w:val="both"/>
        <w:rPr>
          <w:sz w:val="18"/>
          <w:szCs w:val="18"/>
        </w:rPr>
      </w:pPr>
      <w:r>
        <w:rPr>
          <w:sz w:val="18"/>
          <w:szCs w:val="18"/>
        </w:rPr>
        <w:t>12</w:t>
      </w:r>
      <w:r w:rsidR="00665E37" w:rsidRPr="00E341CF">
        <w:rPr>
          <w:sz w:val="18"/>
          <w:szCs w:val="18"/>
        </w:rPr>
        <w:t>.</w:t>
      </w:r>
      <w:r w:rsidR="00641C65" w:rsidRPr="00E341CF">
        <w:rPr>
          <w:sz w:val="18"/>
          <w:szCs w:val="18"/>
        </w:rPr>
        <w:t>0</w:t>
      </w:r>
      <w:r>
        <w:rPr>
          <w:sz w:val="18"/>
          <w:szCs w:val="18"/>
        </w:rPr>
        <w:t>5</w:t>
      </w:r>
      <w:r w:rsidR="00665E37" w:rsidRPr="00E341CF">
        <w:rPr>
          <w:sz w:val="18"/>
          <w:szCs w:val="18"/>
        </w:rPr>
        <w:t>.201</w:t>
      </w:r>
      <w:r w:rsidR="00641C65" w:rsidRPr="00E341CF">
        <w:rPr>
          <w:sz w:val="18"/>
          <w:szCs w:val="18"/>
        </w:rPr>
        <w:t>5</w:t>
      </w:r>
      <w:r w:rsidR="00665E37" w:rsidRPr="00E341CF">
        <w:rPr>
          <w:sz w:val="18"/>
          <w:szCs w:val="18"/>
        </w:rPr>
        <w:t xml:space="preserve">.  </w:t>
      </w:r>
      <w:r>
        <w:rPr>
          <w:sz w:val="18"/>
          <w:szCs w:val="18"/>
        </w:rPr>
        <w:t>9</w:t>
      </w:r>
      <w:r w:rsidR="00665E37" w:rsidRPr="00E341CF">
        <w:rPr>
          <w:sz w:val="18"/>
          <w:szCs w:val="18"/>
        </w:rPr>
        <w:t>:</w:t>
      </w:r>
      <w:r>
        <w:rPr>
          <w:sz w:val="18"/>
          <w:szCs w:val="18"/>
        </w:rPr>
        <w:t>21</w:t>
      </w:r>
    </w:p>
    <w:p w14:paraId="23FE0F70" w14:textId="1DC1C92A" w:rsidR="00283D6B" w:rsidRPr="00E341CF" w:rsidRDefault="00283D6B" w:rsidP="00283D6B">
      <w:pPr>
        <w:jc w:val="both"/>
        <w:rPr>
          <w:sz w:val="18"/>
          <w:szCs w:val="18"/>
        </w:rPr>
      </w:pPr>
      <w:r w:rsidRPr="00E341CF">
        <w:rPr>
          <w:sz w:val="18"/>
          <w:szCs w:val="18"/>
        </w:rPr>
        <w:lastRenderedPageBreak/>
        <w:fldChar w:fldCharType="begin"/>
      </w:r>
      <w:r w:rsidRPr="00E341CF">
        <w:rPr>
          <w:sz w:val="18"/>
          <w:szCs w:val="18"/>
        </w:rPr>
        <w:instrText xml:space="preserve"> NUMWORDS   \* MERGEFORMAT </w:instrText>
      </w:r>
      <w:r w:rsidRPr="00E341CF">
        <w:rPr>
          <w:sz w:val="18"/>
          <w:szCs w:val="18"/>
        </w:rPr>
        <w:fldChar w:fldCharType="separate"/>
      </w:r>
      <w:r w:rsidR="00AA1732">
        <w:rPr>
          <w:noProof/>
          <w:sz w:val="18"/>
          <w:szCs w:val="18"/>
        </w:rPr>
        <w:t>2442</w:t>
      </w:r>
      <w:r w:rsidRPr="00E341CF">
        <w:rPr>
          <w:sz w:val="18"/>
          <w:szCs w:val="18"/>
        </w:rPr>
        <w:fldChar w:fldCharType="end"/>
      </w:r>
    </w:p>
    <w:p w14:paraId="64A3124D" w14:textId="77777777" w:rsidR="00283D6B" w:rsidRPr="00E341CF" w:rsidRDefault="00283D6B" w:rsidP="00283D6B">
      <w:pPr>
        <w:jc w:val="both"/>
        <w:rPr>
          <w:sz w:val="18"/>
          <w:szCs w:val="18"/>
        </w:rPr>
      </w:pPr>
      <w:r w:rsidRPr="00E341CF">
        <w:rPr>
          <w:sz w:val="18"/>
          <w:szCs w:val="18"/>
        </w:rPr>
        <w:t>R.Čablis</w:t>
      </w:r>
    </w:p>
    <w:p w14:paraId="5F021346" w14:textId="77777777" w:rsidR="00283D6B" w:rsidRPr="00E341CF" w:rsidRDefault="00283D6B" w:rsidP="00283D6B">
      <w:pPr>
        <w:jc w:val="both"/>
        <w:rPr>
          <w:sz w:val="18"/>
          <w:szCs w:val="18"/>
        </w:rPr>
      </w:pPr>
      <w:r w:rsidRPr="00E341CF">
        <w:rPr>
          <w:sz w:val="18"/>
          <w:szCs w:val="18"/>
        </w:rPr>
        <w:t>67095498, raivis.cablis@fm.gov.lv;</w:t>
      </w:r>
    </w:p>
    <w:sectPr w:rsidR="00283D6B" w:rsidRPr="00E341CF" w:rsidSect="001E0A50">
      <w:headerReference w:type="even" r:id="rId15"/>
      <w:headerReference w:type="default" r:id="rId16"/>
      <w:footerReference w:type="default" r:id="rId17"/>
      <w:footerReference w:type="first" r:id="rId18"/>
      <w:pgSz w:w="11906" w:h="16838" w:code="9"/>
      <w:pgMar w:top="851" w:right="1134" w:bottom="1134" w:left="1701" w:header="709"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4686" w14:textId="77777777" w:rsidR="00704776" w:rsidRDefault="00704776" w:rsidP="00307F91">
      <w:r>
        <w:separator/>
      </w:r>
    </w:p>
  </w:endnote>
  <w:endnote w:type="continuationSeparator" w:id="0">
    <w:p w14:paraId="41A5D813" w14:textId="77777777" w:rsidR="00704776" w:rsidRDefault="00704776"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336B" w14:textId="5FD33974" w:rsidR="002B57DA" w:rsidRPr="00743B6F" w:rsidRDefault="002B57DA" w:rsidP="002B57DA">
    <w:pPr>
      <w:pStyle w:val="Footer"/>
      <w:ind w:left="-284" w:right="-285"/>
      <w:jc w:val="both"/>
      <w:rPr>
        <w:sz w:val="18"/>
        <w:szCs w:val="18"/>
      </w:rPr>
    </w:pPr>
    <w:r w:rsidRPr="00743B6F">
      <w:rPr>
        <w:sz w:val="18"/>
        <w:szCs w:val="18"/>
      </w:rPr>
      <w:t>FMAnot_</w:t>
    </w:r>
    <w:r w:rsidR="0048302F">
      <w:rPr>
        <w:sz w:val="18"/>
        <w:szCs w:val="18"/>
      </w:rPr>
      <w:t>1205</w:t>
    </w:r>
    <w:r w:rsidR="00641C65">
      <w:rPr>
        <w:sz w:val="18"/>
        <w:szCs w:val="18"/>
      </w:rPr>
      <w:t>15</w:t>
    </w:r>
    <w:r w:rsidR="000349F4">
      <w:rPr>
        <w:sz w:val="18"/>
        <w:szCs w:val="18"/>
      </w:rPr>
      <w:t>_1032</w:t>
    </w:r>
    <w:r w:rsidRPr="00743B6F">
      <w:rPr>
        <w:sz w:val="18"/>
        <w:szCs w:val="18"/>
      </w:rPr>
      <w:t xml:space="preserve">; Ministru kabineta noteikumu projekta </w:t>
    </w:r>
    <w:r>
      <w:rPr>
        <w:sz w:val="18"/>
        <w:szCs w:val="18"/>
      </w:rPr>
      <w:t>„</w:t>
    </w:r>
    <w:r w:rsidRPr="002B57DA">
      <w:rPr>
        <w:sz w:val="18"/>
        <w:szCs w:val="18"/>
      </w:rPr>
      <w:t>Grozījum</w:t>
    </w:r>
    <w:r w:rsidR="00933E9E">
      <w:rPr>
        <w:sz w:val="18"/>
        <w:szCs w:val="18"/>
      </w:rPr>
      <w:t>i</w:t>
    </w:r>
    <w:r w:rsidRPr="002B57DA">
      <w:rPr>
        <w:sz w:val="18"/>
        <w:szCs w:val="18"/>
      </w:rPr>
      <w:t xml:space="preserve"> Ministru kabineta 20</w:t>
    </w:r>
    <w:r w:rsidR="00F1446B">
      <w:rPr>
        <w:sz w:val="18"/>
        <w:szCs w:val="18"/>
      </w:rPr>
      <w:t>05</w:t>
    </w:r>
    <w:r w:rsidRPr="002B57DA">
      <w:rPr>
        <w:sz w:val="18"/>
        <w:szCs w:val="18"/>
      </w:rPr>
      <w:t xml:space="preserve">.gada </w:t>
    </w:r>
    <w:r w:rsidR="00F1446B">
      <w:rPr>
        <w:sz w:val="18"/>
        <w:szCs w:val="18"/>
      </w:rPr>
      <w:t>27</w:t>
    </w:r>
    <w:r w:rsidRPr="002B57DA">
      <w:rPr>
        <w:sz w:val="18"/>
        <w:szCs w:val="18"/>
      </w:rPr>
      <w:t>.decembra noteikumos Nr.</w:t>
    </w:r>
    <w:r w:rsidR="00F1446B">
      <w:rPr>
        <w:sz w:val="18"/>
        <w:szCs w:val="18"/>
      </w:rPr>
      <w:t>103</w:t>
    </w:r>
    <w:r w:rsidR="0058674E">
      <w:rPr>
        <w:sz w:val="18"/>
        <w:szCs w:val="18"/>
      </w:rPr>
      <w:t>2</w:t>
    </w:r>
    <w:r w:rsidRPr="002B57DA">
      <w:rPr>
        <w:sz w:val="18"/>
        <w:szCs w:val="18"/>
      </w:rPr>
      <w:t xml:space="preserve"> "</w:t>
    </w:r>
    <w:r w:rsidR="00F1446B">
      <w:rPr>
        <w:sz w:val="18"/>
        <w:szCs w:val="18"/>
      </w:rPr>
      <w:t xml:space="preserve">Noteikumi par budžetu </w:t>
    </w:r>
    <w:r w:rsidR="0058674E">
      <w:rPr>
        <w:sz w:val="18"/>
        <w:szCs w:val="18"/>
      </w:rPr>
      <w:t>ieņēmumu</w:t>
    </w:r>
    <w:r w:rsidR="00F1446B">
      <w:rPr>
        <w:sz w:val="18"/>
        <w:szCs w:val="18"/>
      </w:rPr>
      <w:t xml:space="preserve"> klasifikāciju</w:t>
    </w:r>
    <w:r w:rsidRPr="002B57DA">
      <w:rPr>
        <w:sz w:val="18"/>
        <w:szCs w:val="18"/>
      </w:rPr>
      <w:t>”</w:t>
    </w:r>
    <w:r>
      <w:rPr>
        <w:sz w:val="18"/>
        <w:szCs w:val="18"/>
      </w:rPr>
      <w:t>”</w:t>
    </w:r>
    <w:r w:rsidRPr="00743B6F">
      <w:rPr>
        <w:sz w:val="18"/>
        <w:szCs w:val="18"/>
      </w:rPr>
      <w:t xml:space="preserve"> sākotnējās ietekmes novērtējuma ziņojums (anotācija)</w:t>
    </w:r>
  </w:p>
  <w:p w14:paraId="58C63F60" w14:textId="77777777"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368D" w14:textId="421A26E9" w:rsidR="00743B6F" w:rsidRPr="00743B6F" w:rsidRDefault="00743B6F" w:rsidP="001E0A50">
    <w:pPr>
      <w:pStyle w:val="Footer"/>
      <w:ind w:left="-426" w:right="-285"/>
      <w:jc w:val="both"/>
      <w:rPr>
        <w:sz w:val="18"/>
        <w:szCs w:val="18"/>
      </w:rPr>
    </w:pPr>
    <w:r w:rsidRPr="00743B6F">
      <w:rPr>
        <w:sz w:val="18"/>
        <w:szCs w:val="18"/>
      </w:rPr>
      <w:t>FMAnot_</w:t>
    </w:r>
    <w:r w:rsidR="0048302F">
      <w:rPr>
        <w:sz w:val="18"/>
        <w:szCs w:val="18"/>
      </w:rPr>
      <w:t>1205</w:t>
    </w:r>
    <w:r w:rsidR="00641C65">
      <w:rPr>
        <w:sz w:val="18"/>
        <w:szCs w:val="18"/>
      </w:rPr>
      <w:t>15</w:t>
    </w:r>
    <w:r w:rsidR="000349F4">
      <w:rPr>
        <w:sz w:val="18"/>
        <w:szCs w:val="18"/>
      </w:rPr>
      <w:t>_1032</w:t>
    </w:r>
    <w:r w:rsidRPr="00743B6F">
      <w:rPr>
        <w:sz w:val="18"/>
        <w:szCs w:val="18"/>
      </w:rPr>
      <w:t xml:space="preserve">; Ministru kabineta noteikumu projekta </w:t>
    </w:r>
    <w:r w:rsidR="00283D6B">
      <w:rPr>
        <w:sz w:val="18"/>
        <w:szCs w:val="18"/>
      </w:rPr>
      <w:t>„</w:t>
    </w:r>
    <w:r w:rsidR="002B57DA" w:rsidRPr="002B57DA">
      <w:rPr>
        <w:sz w:val="18"/>
        <w:szCs w:val="18"/>
      </w:rPr>
      <w:t>Grozījum</w:t>
    </w:r>
    <w:r w:rsidR="00933E9E">
      <w:rPr>
        <w:sz w:val="18"/>
        <w:szCs w:val="18"/>
      </w:rPr>
      <w:t>i</w:t>
    </w:r>
    <w:r w:rsidR="002B57DA" w:rsidRPr="002B57DA">
      <w:rPr>
        <w:sz w:val="18"/>
        <w:szCs w:val="18"/>
      </w:rPr>
      <w:t xml:space="preserve"> Ministru kabineta 20</w:t>
    </w:r>
    <w:r w:rsidR="00F1446B">
      <w:rPr>
        <w:sz w:val="18"/>
        <w:szCs w:val="18"/>
      </w:rPr>
      <w:t>05</w:t>
    </w:r>
    <w:r w:rsidR="002B57DA" w:rsidRPr="002B57DA">
      <w:rPr>
        <w:sz w:val="18"/>
        <w:szCs w:val="18"/>
      </w:rPr>
      <w:t xml:space="preserve">.gada </w:t>
    </w:r>
    <w:r w:rsidR="00F1446B">
      <w:rPr>
        <w:sz w:val="18"/>
        <w:szCs w:val="18"/>
      </w:rPr>
      <w:t>27</w:t>
    </w:r>
    <w:r w:rsidR="002B57DA" w:rsidRPr="002B57DA">
      <w:rPr>
        <w:sz w:val="18"/>
        <w:szCs w:val="18"/>
      </w:rPr>
      <w:t>.decembra noteikumos Nr.</w:t>
    </w:r>
    <w:r w:rsidR="00F1446B">
      <w:rPr>
        <w:sz w:val="18"/>
        <w:szCs w:val="18"/>
      </w:rPr>
      <w:t>103</w:t>
    </w:r>
    <w:r w:rsidR="0058674E">
      <w:rPr>
        <w:sz w:val="18"/>
        <w:szCs w:val="18"/>
      </w:rPr>
      <w:t>2</w:t>
    </w:r>
    <w:r w:rsidR="002B57DA" w:rsidRPr="002B57DA">
      <w:rPr>
        <w:sz w:val="18"/>
        <w:szCs w:val="18"/>
      </w:rPr>
      <w:t xml:space="preserve"> "</w:t>
    </w:r>
    <w:r w:rsidR="00F1446B">
      <w:rPr>
        <w:sz w:val="18"/>
        <w:szCs w:val="18"/>
      </w:rPr>
      <w:t xml:space="preserve">Noteikumi par budžetu </w:t>
    </w:r>
    <w:r w:rsidR="0058674E">
      <w:rPr>
        <w:sz w:val="18"/>
        <w:szCs w:val="18"/>
      </w:rPr>
      <w:t xml:space="preserve">ieņēmumu </w:t>
    </w:r>
    <w:r w:rsidR="00F1446B">
      <w:rPr>
        <w:sz w:val="18"/>
        <w:szCs w:val="18"/>
      </w:rPr>
      <w:t>klasifikācij</w:t>
    </w:r>
    <w:r w:rsidR="0058674E">
      <w:rPr>
        <w:sz w:val="18"/>
        <w:szCs w:val="18"/>
      </w:rPr>
      <w:t>u</w:t>
    </w:r>
    <w:r w:rsidR="002B57DA" w:rsidRPr="002B57DA">
      <w:rPr>
        <w:sz w:val="18"/>
        <w:szCs w:val="18"/>
      </w:rPr>
      <w:t>”</w:t>
    </w:r>
    <w:r w:rsidR="00283D6B">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E4A5" w14:textId="77777777" w:rsidR="00704776" w:rsidRDefault="00704776" w:rsidP="00307F91">
      <w:r>
        <w:separator/>
      </w:r>
    </w:p>
  </w:footnote>
  <w:footnote w:type="continuationSeparator" w:id="0">
    <w:p w14:paraId="3380872D" w14:textId="77777777" w:rsidR="00704776" w:rsidRDefault="00704776"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F879"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5F1EF" w14:textId="77777777"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BD78"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957">
      <w:rPr>
        <w:rStyle w:val="PageNumber"/>
        <w:noProof/>
      </w:rPr>
      <w:t>7</w:t>
    </w:r>
    <w:r>
      <w:rPr>
        <w:rStyle w:val="PageNumber"/>
      </w:rPr>
      <w:fldChar w:fldCharType="end"/>
    </w:r>
  </w:p>
  <w:p w14:paraId="751962EF" w14:textId="77777777"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13"/>
  </w:num>
  <w:num w:numId="6">
    <w:abstractNumId w:val="1"/>
  </w:num>
  <w:num w:numId="7">
    <w:abstractNumId w:val="5"/>
  </w:num>
  <w:num w:numId="8">
    <w:abstractNumId w:val="11"/>
  </w:num>
  <w:num w:numId="9">
    <w:abstractNumId w:val="8"/>
  </w:num>
  <w:num w:numId="10">
    <w:abstractNumId w:val="12"/>
  </w:num>
  <w:num w:numId="11">
    <w:abstractNumId w:val="9"/>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C"/>
    <w:rsid w:val="00002DBA"/>
    <w:rsid w:val="00004E5F"/>
    <w:rsid w:val="00006A09"/>
    <w:rsid w:val="00006C5A"/>
    <w:rsid w:val="0001063E"/>
    <w:rsid w:val="00011FD8"/>
    <w:rsid w:val="00012887"/>
    <w:rsid w:val="00014F75"/>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5E0F"/>
    <w:rsid w:val="0005640C"/>
    <w:rsid w:val="00057615"/>
    <w:rsid w:val="00057B26"/>
    <w:rsid w:val="0006313C"/>
    <w:rsid w:val="00064157"/>
    <w:rsid w:val="0006462B"/>
    <w:rsid w:val="00066834"/>
    <w:rsid w:val="00071337"/>
    <w:rsid w:val="00072749"/>
    <w:rsid w:val="000767B2"/>
    <w:rsid w:val="0007708C"/>
    <w:rsid w:val="00081AA8"/>
    <w:rsid w:val="00082662"/>
    <w:rsid w:val="00087569"/>
    <w:rsid w:val="000A0B50"/>
    <w:rsid w:val="000A226D"/>
    <w:rsid w:val="000A4344"/>
    <w:rsid w:val="000A4B61"/>
    <w:rsid w:val="000A6768"/>
    <w:rsid w:val="000B62C2"/>
    <w:rsid w:val="000C4416"/>
    <w:rsid w:val="000C4B6B"/>
    <w:rsid w:val="000C4C14"/>
    <w:rsid w:val="000D103A"/>
    <w:rsid w:val="000D6D4B"/>
    <w:rsid w:val="000E1A7C"/>
    <w:rsid w:val="000E2559"/>
    <w:rsid w:val="000E3269"/>
    <w:rsid w:val="000E4B7C"/>
    <w:rsid w:val="000E59C1"/>
    <w:rsid w:val="000E6AFC"/>
    <w:rsid w:val="000E6E03"/>
    <w:rsid w:val="000F05FF"/>
    <w:rsid w:val="000F7E01"/>
    <w:rsid w:val="00101532"/>
    <w:rsid w:val="00101D41"/>
    <w:rsid w:val="0010377F"/>
    <w:rsid w:val="00104BDC"/>
    <w:rsid w:val="00111D4B"/>
    <w:rsid w:val="00112AA2"/>
    <w:rsid w:val="001144A3"/>
    <w:rsid w:val="0011609E"/>
    <w:rsid w:val="001160EE"/>
    <w:rsid w:val="00120E17"/>
    <w:rsid w:val="00121428"/>
    <w:rsid w:val="00123439"/>
    <w:rsid w:val="00131AD0"/>
    <w:rsid w:val="00137E65"/>
    <w:rsid w:val="00142B96"/>
    <w:rsid w:val="00144DDD"/>
    <w:rsid w:val="001508FF"/>
    <w:rsid w:val="00150E43"/>
    <w:rsid w:val="001553E3"/>
    <w:rsid w:val="001630FC"/>
    <w:rsid w:val="00165782"/>
    <w:rsid w:val="001705A6"/>
    <w:rsid w:val="001743D4"/>
    <w:rsid w:val="00174BF2"/>
    <w:rsid w:val="00185D51"/>
    <w:rsid w:val="001908FC"/>
    <w:rsid w:val="001916A1"/>
    <w:rsid w:val="00193ACB"/>
    <w:rsid w:val="001957B1"/>
    <w:rsid w:val="001A16C5"/>
    <w:rsid w:val="001A1BF2"/>
    <w:rsid w:val="001A5FFC"/>
    <w:rsid w:val="001A6741"/>
    <w:rsid w:val="001A6CA4"/>
    <w:rsid w:val="001A757D"/>
    <w:rsid w:val="001B01A2"/>
    <w:rsid w:val="001B04AA"/>
    <w:rsid w:val="001B542C"/>
    <w:rsid w:val="001B6443"/>
    <w:rsid w:val="001B7B92"/>
    <w:rsid w:val="001C07FB"/>
    <w:rsid w:val="001C15CF"/>
    <w:rsid w:val="001C2715"/>
    <w:rsid w:val="001C5CA4"/>
    <w:rsid w:val="001D0B00"/>
    <w:rsid w:val="001D3059"/>
    <w:rsid w:val="001D4669"/>
    <w:rsid w:val="001D6DD1"/>
    <w:rsid w:val="001E0A50"/>
    <w:rsid w:val="001E0FB5"/>
    <w:rsid w:val="001E5481"/>
    <w:rsid w:val="001F0B08"/>
    <w:rsid w:val="001F3005"/>
    <w:rsid w:val="001F3D07"/>
    <w:rsid w:val="001F6DAB"/>
    <w:rsid w:val="001F6F87"/>
    <w:rsid w:val="00200159"/>
    <w:rsid w:val="002004B3"/>
    <w:rsid w:val="00200BDF"/>
    <w:rsid w:val="0022130D"/>
    <w:rsid w:val="00222A16"/>
    <w:rsid w:val="00231EBA"/>
    <w:rsid w:val="0023237B"/>
    <w:rsid w:val="002345AA"/>
    <w:rsid w:val="00234EB0"/>
    <w:rsid w:val="002364EA"/>
    <w:rsid w:val="00236B30"/>
    <w:rsid w:val="002379E0"/>
    <w:rsid w:val="00244A8D"/>
    <w:rsid w:val="0024520E"/>
    <w:rsid w:val="0024773F"/>
    <w:rsid w:val="00250649"/>
    <w:rsid w:val="0025068D"/>
    <w:rsid w:val="002518B0"/>
    <w:rsid w:val="002622D9"/>
    <w:rsid w:val="00264ED6"/>
    <w:rsid w:val="00265083"/>
    <w:rsid w:val="0026526E"/>
    <w:rsid w:val="00271D3D"/>
    <w:rsid w:val="00274800"/>
    <w:rsid w:val="00274968"/>
    <w:rsid w:val="00280295"/>
    <w:rsid w:val="002810A4"/>
    <w:rsid w:val="00283D37"/>
    <w:rsid w:val="00283D6B"/>
    <w:rsid w:val="00286021"/>
    <w:rsid w:val="00286F46"/>
    <w:rsid w:val="00287FF4"/>
    <w:rsid w:val="002962A9"/>
    <w:rsid w:val="002A096A"/>
    <w:rsid w:val="002A1531"/>
    <w:rsid w:val="002A2B1A"/>
    <w:rsid w:val="002A3415"/>
    <w:rsid w:val="002A4D03"/>
    <w:rsid w:val="002A6395"/>
    <w:rsid w:val="002B3C7D"/>
    <w:rsid w:val="002B54B3"/>
    <w:rsid w:val="002B57DA"/>
    <w:rsid w:val="002C0678"/>
    <w:rsid w:val="002C1C2A"/>
    <w:rsid w:val="002C28A4"/>
    <w:rsid w:val="002C2EE0"/>
    <w:rsid w:val="002C49AD"/>
    <w:rsid w:val="002C6379"/>
    <w:rsid w:val="002C7253"/>
    <w:rsid w:val="002D351B"/>
    <w:rsid w:val="002D7349"/>
    <w:rsid w:val="002E1D26"/>
    <w:rsid w:val="002F003D"/>
    <w:rsid w:val="002F0623"/>
    <w:rsid w:val="002F06C9"/>
    <w:rsid w:val="002F1BCF"/>
    <w:rsid w:val="002F2AE8"/>
    <w:rsid w:val="002F7022"/>
    <w:rsid w:val="00303934"/>
    <w:rsid w:val="00304A88"/>
    <w:rsid w:val="00307F91"/>
    <w:rsid w:val="003161E0"/>
    <w:rsid w:val="00320C04"/>
    <w:rsid w:val="003333C1"/>
    <w:rsid w:val="00334888"/>
    <w:rsid w:val="00336D00"/>
    <w:rsid w:val="003376F3"/>
    <w:rsid w:val="00337BC3"/>
    <w:rsid w:val="00337DF4"/>
    <w:rsid w:val="0034120C"/>
    <w:rsid w:val="00341B94"/>
    <w:rsid w:val="0034340E"/>
    <w:rsid w:val="00346BE5"/>
    <w:rsid w:val="0035158F"/>
    <w:rsid w:val="003516A5"/>
    <w:rsid w:val="00352246"/>
    <w:rsid w:val="00356259"/>
    <w:rsid w:val="00371759"/>
    <w:rsid w:val="00372373"/>
    <w:rsid w:val="00373F3C"/>
    <w:rsid w:val="0038018B"/>
    <w:rsid w:val="003842AD"/>
    <w:rsid w:val="00384954"/>
    <w:rsid w:val="003855A1"/>
    <w:rsid w:val="00386F82"/>
    <w:rsid w:val="00390B89"/>
    <w:rsid w:val="00393747"/>
    <w:rsid w:val="003A7DBE"/>
    <w:rsid w:val="003B111F"/>
    <w:rsid w:val="003B1E9D"/>
    <w:rsid w:val="003B6D36"/>
    <w:rsid w:val="003B7B41"/>
    <w:rsid w:val="003B7FB3"/>
    <w:rsid w:val="003C1EC2"/>
    <w:rsid w:val="003C35FC"/>
    <w:rsid w:val="003C44C3"/>
    <w:rsid w:val="003D46EE"/>
    <w:rsid w:val="003D68C6"/>
    <w:rsid w:val="003E0413"/>
    <w:rsid w:val="003E4364"/>
    <w:rsid w:val="003E47EC"/>
    <w:rsid w:val="003E5782"/>
    <w:rsid w:val="003F00B9"/>
    <w:rsid w:val="003F3CF9"/>
    <w:rsid w:val="003F4153"/>
    <w:rsid w:val="003F4912"/>
    <w:rsid w:val="00407DAE"/>
    <w:rsid w:val="00413666"/>
    <w:rsid w:val="00420378"/>
    <w:rsid w:val="004227B7"/>
    <w:rsid w:val="00423A8D"/>
    <w:rsid w:val="00427EF7"/>
    <w:rsid w:val="00433EF1"/>
    <w:rsid w:val="00436AF0"/>
    <w:rsid w:val="00440C2F"/>
    <w:rsid w:val="00442BC4"/>
    <w:rsid w:val="00445809"/>
    <w:rsid w:val="00451190"/>
    <w:rsid w:val="004511E2"/>
    <w:rsid w:val="0045402D"/>
    <w:rsid w:val="00462EE4"/>
    <w:rsid w:val="00463B7A"/>
    <w:rsid w:val="00463F4C"/>
    <w:rsid w:val="004662CA"/>
    <w:rsid w:val="00467B1E"/>
    <w:rsid w:val="00471BA0"/>
    <w:rsid w:val="00476ED8"/>
    <w:rsid w:val="00480567"/>
    <w:rsid w:val="00482AE6"/>
    <w:rsid w:val="0048302F"/>
    <w:rsid w:val="00485D13"/>
    <w:rsid w:val="00486E67"/>
    <w:rsid w:val="00492425"/>
    <w:rsid w:val="00493DFA"/>
    <w:rsid w:val="004944AC"/>
    <w:rsid w:val="00496027"/>
    <w:rsid w:val="004964F3"/>
    <w:rsid w:val="00497891"/>
    <w:rsid w:val="004A2909"/>
    <w:rsid w:val="004A6F46"/>
    <w:rsid w:val="004A769B"/>
    <w:rsid w:val="004B0A81"/>
    <w:rsid w:val="004B1347"/>
    <w:rsid w:val="004B4259"/>
    <w:rsid w:val="004B46CC"/>
    <w:rsid w:val="004B4F8F"/>
    <w:rsid w:val="004B6FE4"/>
    <w:rsid w:val="004B777B"/>
    <w:rsid w:val="004C0B72"/>
    <w:rsid w:val="004C180B"/>
    <w:rsid w:val="004C5661"/>
    <w:rsid w:val="004D04BD"/>
    <w:rsid w:val="004D3BED"/>
    <w:rsid w:val="004D4536"/>
    <w:rsid w:val="004D5597"/>
    <w:rsid w:val="004D7199"/>
    <w:rsid w:val="004E2B6F"/>
    <w:rsid w:val="004E5F5B"/>
    <w:rsid w:val="004E7CF0"/>
    <w:rsid w:val="004F1931"/>
    <w:rsid w:val="005028AA"/>
    <w:rsid w:val="00503E32"/>
    <w:rsid w:val="0051168E"/>
    <w:rsid w:val="0051436E"/>
    <w:rsid w:val="0052636A"/>
    <w:rsid w:val="00526B54"/>
    <w:rsid w:val="00531471"/>
    <w:rsid w:val="00531E88"/>
    <w:rsid w:val="00532B5A"/>
    <w:rsid w:val="005345AE"/>
    <w:rsid w:val="00542A94"/>
    <w:rsid w:val="00545361"/>
    <w:rsid w:val="0055077D"/>
    <w:rsid w:val="005553B8"/>
    <w:rsid w:val="00557597"/>
    <w:rsid w:val="00561FE8"/>
    <w:rsid w:val="005712FB"/>
    <w:rsid w:val="00571380"/>
    <w:rsid w:val="005713ED"/>
    <w:rsid w:val="00573124"/>
    <w:rsid w:val="00574A93"/>
    <w:rsid w:val="00580A94"/>
    <w:rsid w:val="00581E68"/>
    <w:rsid w:val="00584EEF"/>
    <w:rsid w:val="00585A8A"/>
    <w:rsid w:val="0058674E"/>
    <w:rsid w:val="0059424B"/>
    <w:rsid w:val="005A4EDF"/>
    <w:rsid w:val="005A5D8E"/>
    <w:rsid w:val="005B422D"/>
    <w:rsid w:val="005B7D53"/>
    <w:rsid w:val="005D5BCF"/>
    <w:rsid w:val="005D6FA3"/>
    <w:rsid w:val="005E3235"/>
    <w:rsid w:val="005E36C8"/>
    <w:rsid w:val="005E4CF6"/>
    <w:rsid w:val="005F2990"/>
    <w:rsid w:val="005F2A70"/>
    <w:rsid w:val="005F3346"/>
    <w:rsid w:val="005F4173"/>
    <w:rsid w:val="005F4937"/>
    <w:rsid w:val="005F5A14"/>
    <w:rsid w:val="006001D6"/>
    <w:rsid w:val="00601125"/>
    <w:rsid w:val="00601509"/>
    <w:rsid w:val="00606DEA"/>
    <w:rsid w:val="006071D8"/>
    <w:rsid w:val="006071E6"/>
    <w:rsid w:val="00611697"/>
    <w:rsid w:val="00614262"/>
    <w:rsid w:val="00633830"/>
    <w:rsid w:val="00637121"/>
    <w:rsid w:val="00641C65"/>
    <w:rsid w:val="00642468"/>
    <w:rsid w:val="00644E0D"/>
    <w:rsid w:val="00650716"/>
    <w:rsid w:val="00652C82"/>
    <w:rsid w:val="00656182"/>
    <w:rsid w:val="00656EAD"/>
    <w:rsid w:val="006572D9"/>
    <w:rsid w:val="00665E37"/>
    <w:rsid w:val="00666EDF"/>
    <w:rsid w:val="00671B74"/>
    <w:rsid w:val="00673358"/>
    <w:rsid w:val="006747EB"/>
    <w:rsid w:val="00685105"/>
    <w:rsid w:val="00687FC8"/>
    <w:rsid w:val="006A17D0"/>
    <w:rsid w:val="006A1DAB"/>
    <w:rsid w:val="006A5605"/>
    <w:rsid w:val="006A576C"/>
    <w:rsid w:val="006B39F1"/>
    <w:rsid w:val="006B53D5"/>
    <w:rsid w:val="006B6475"/>
    <w:rsid w:val="006B7CD1"/>
    <w:rsid w:val="006B7E38"/>
    <w:rsid w:val="006C164D"/>
    <w:rsid w:val="006C505A"/>
    <w:rsid w:val="006C6FD8"/>
    <w:rsid w:val="006C7475"/>
    <w:rsid w:val="006D3E44"/>
    <w:rsid w:val="006D73C8"/>
    <w:rsid w:val="006E0762"/>
    <w:rsid w:val="006E150B"/>
    <w:rsid w:val="006E4D1C"/>
    <w:rsid w:val="006E65D8"/>
    <w:rsid w:val="006E6803"/>
    <w:rsid w:val="006F4286"/>
    <w:rsid w:val="006F69BF"/>
    <w:rsid w:val="006F7463"/>
    <w:rsid w:val="006F7EE0"/>
    <w:rsid w:val="0070088C"/>
    <w:rsid w:val="00701361"/>
    <w:rsid w:val="007020C0"/>
    <w:rsid w:val="0070317C"/>
    <w:rsid w:val="00704776"/>
    <w:rsid w:val="00706E88"/>
    <w:rsid w:val="00710172"/>
    <w:rsid w:val="00716AFE"/>
    <w:rsid w:val="00721B2F"/>
    <w:rsid w:val="00722E2C"/>
    <w:rsid w:val="0072418D"/>
    <w:rsid w:val="00726A39"/>
    <w:rsid w:val="0073475A"/>
    <w:rsid w:val="0073699C"/>
    <w:rsid w:val="007406A5"/>
    <w:rsid w:val="0074219B"/>
    <w:rsid w:val="00742683"/>
    <w:rsid w:val="007439A7"/>
    <w:rsid w:val="00743B6F"/>
    <w:rsid w:val="00750184"/>
    <w:rsid w:val="0075049C"/>
    <w:rsid w:val="007557D0"/>
    <w:rsid w:val="007578EB"/>
    <w:rsid w:val="0076286A"/>
    <w:rsid w:val="00763232"/>
    <w:rsid w:val="00767BC3"/>
    <w:rsid w:val="007753EB"/>
    <w:rsid w:val="00775869"/>
    <w:rsid w:val="00776B90"/>
    <w:rsid w:val="007802D0"/>
    <w:rsid w:val="007831F9"/>
    <w:rsid w:val="00783723"/>
    <w:rsid w:val="00791AE3"/>
    <w:rsid w:val="0079227F"/>
    <w:rsid w:val="007926CA"/>
    <w:rsid w:val="00797DF5"/>
    <w:rsid w:val="007A0B07"/>
    <w:rsid w:val="007A2DA8"/>
    <w:rsid w:val="007A3C99"/>
    <w:rsid w:val="007A40DB"/>
    <w:rsid w:val="007A44C1"/>
    <w:rsid w:val="007B44DB"/>
    <w:rsid w:val="007C50AE"/>
    <w:rsid w:val="007D39A7"/>
    <w:rsid w:val="007E2EEA"/>
    <w:rsid w:val="007E3CB9"/>
    <w:rsid w:val="007E4A8C"/>
    <w:rsid w:val="007F0AF9"/>
    <w:rsid w:val="007F3EED"/>
    <w:rsid w:val="00801DD7"/>
    <w:rsid w:val="00804C5C"/>
    <w:rsid w:val="00805831"/>
    <w:rsid w:val="00811C09"/>
    <w:rsid w:val="008200C5"/>
    <w:rsid w:val="0083088E"/>
    <w:rsid w:val="00831A54"/>
    <w:rsid w:val="008363CD"/>
    <w:rsid w:val="00841793"/>
    <w:rsid w:val="00847FFC"/>
    <w:rsid w:val="00852C47"/>
    <w:rsid w:val="008532CC"/>
    <w:rsid w:val="008546C6"/>
    <w:rsid w:val="00856969"/>
    <w:rsid w:val="00862BC1"/>
    <w:rsid w:val="008635AF"/>
    <w:rsid w:val="008670FF"/>
    <w:rsid w:val="00870FC5"/>
    <w:rsid w:val="00873D0D"/>
    <w:rsid w:val="008835C4"/>
    <w:rsid w:val="008866B4"/>
    <w:rsid w:val="008928FB"/>
    <w:rsid w:val="00896556"/>
    <w:rsid w:val="00896653"/>
    <w:rsid w:val="00896E29"/>
    <w:rsid w:val="008A24ED"/>
    <w:rsid w:val="008A365B"/>
    <w:rsid w:val="008C1E67"/>
    <w:rsid w:val="008C2E69"/>
    <w:rsid w:val="008C3B6B"/>
    <w:rsid w:val="008C5531"/>
    <w:rsid w:val="008C5700"/>
    <w:rsid w:val="008C5D3D"/>
    <w:rsid w:val="008C7EF7"/>
    <w:rsid w:val="008D229C"/>
    <w:rsid w:val="008D3058"/>
    <w:rsid w:val="008D3A5D"/>
    <w:rsid w:val="008D4493"/>
    <w:rsid w:val="008D4789"/>
    <w:rsid w:val="008D4B2B"/>
    <w:rsid w:val="008D4C4F"/>
    <w:rsid w:val="008E2419"/>
    <w:rsid w:val="008E2AE8"/>
    <w:rsid w:val="008E4B90"/>
    <w:rsid w:val="008E4D69"/>
    <w:rsid w:val="008F26D3"/>
    <w:rsid w:val="008F4E65"/>
    <w:rsid w:val="00904244"/>
    <w:rsid w:val="00904A05"/>
    <w:rsid w:val="009052B6"/>
    <w:rsid w:val="00907062"/>
    <w:rsid w:val="00911905"/>
    <w:rsid w:val="00912177"/>
    <w:rsid w:val="00913CA2"/>
    <w:rsid w:val="00914864"/>
    <w:rsid w:val="00915C55"/>
    <w:rsid w:val="00922CD6"/>
    <w:rsid w:val="00924D41"/>
    <w:rsid w:val="00925455"/>
    <w:rsid w:val="009326AF"/>
    <w:rsid w:val="00933E9E"/>
    <w:rsid w:val="00934114"/>
    <w:rsid w:val="00937053"/>
    <w:rsid w:val="00941F0C"/>
    <w:rsid w:val="0094406A"/>
    <w:rsid w:val="009463A5"/>
    <w:rsid w:val="00946C15"/>
    <w:rsid w:val="00950E66"/>
    <w:rsid w:val="00962889"/>
    <w:rsid w:val="0097383A"/>
    <w:rsid w:val="00977C87"/>
    <w:rsid w:val="0098003D"/>
    <w:rsid w:val="00991759"/>
    <w:rsid w:val="00991BE9"/>
    <w:rsid w:val="00992A96"/>
    <w:rsid w:val="00994EC3"/>
    <w:rsid w:val="0099553D"/>
    <w:rsid w:val="00997084"/>
    <w:rsid w:val="009A2F57"/>
    <w:rsid w:val="009A5BAF"/>
    <w:rsid w:val="009B206D"/>
    <w:rsid w:val="009B2E19"/>
    <w:rsid w:val="009B3A31"/>
    <w:rsid w:val="009B3AB7"/>
    <w:rsid w:val="009B734A"/>
    <w:rsid w:val="009C09C1"/>
    <w:rsid w:val="009D1172"/>
    <w:rsid w:val="009D1535"/>
    <w:rsid w:val="009D70B8"/>
    <w:rsid w:val="009E1EE8"/>
    <w:rsid w:val="009E353B"/>
    <w:rsid w:val="009E513B"/>
    <w:rsid w:val="009E5EE3"/>
    <w:rsid w:val="00A017D4"/>
    <w:rsid w:val="00A023CB"/>
    <w:rsid w:val="00A0586F"/>
    <w:rsid w:val="00A14357"/>
    <w:rsid w:val="00A16785"/>
    <w:rsid w:val="00A17F43"/>
    <w:rsid w:val="00A20647"/>
    <w:rsid w:val="00A26C12"/>
    <w:rsid w:val="00A3584E"/>
    <w:rsid w:val="00A37FA4"/>
    <w:rsid w:val="00A43FE0"/>
    <w:rsid w:val="00A4711D"/>
    <w:rsid w:val="00A50E30"/>
    <w:rsid w:val="00A6283F"/>
    <w:rsid w:val="00A6515D"/>
    <w:rsid w:val="00A7137A"/>
    <w:rsid w:val="00A75371"/>
    <w:rsid w:val="00A75B3A"/>
    <w:rsid w:val="00A76F6E"/>
    <w:rsid w:val="00A77B78"/>
    <w:rsid w:val="00A817F9"/>
    <w:rsid w:val="00A95D0E"/>
    <w:rsid w:val="00A964B7"/>
    <w:rsid w:val="00A9688C"/>
    <w:rsid w:val="00AA0019"/>
    <w:rsid w:val="00AA0F87"/>
    <w:rsid w:val="00AA1585"/>
    <w:rsid w:val="00AA1732"/>
    <w:rsid w:val="00AA1DAF"/>
    <w:rsid w:val="00AA1F45"/>
    <w:rsid w:val="00AC150D"/>
    <w:rsid w:val="00AC45EB"/>
    <w:rsid w:val="00AC503C"/>
    <w:rsid w:val="00AD04AE"/>
    <w:rsid w:val="00AD3824"/>
    <w:rsid w:val="00AD45C6"/>
    <w:rsid w:val="00AD5771"/>
    <w:rsid w:val="00AD78FC"/>
    <w:rsid w:val="00AE1161"/>
    <w:rsid w:val="00AE45A1"/>
    <w:rsid w:val="00AE73A2"/>
    <w:rsid w:val="00AF0852"/>
    <w:rsid w:val="00AF33EF"/>
    <w:rsid w:val="00B03647"/>
    <w:rsid w:val="00B06B55"/>
    <w:rsid w:val="00B07284"/>
    <w:rsid w:val="00B07F05"/>
    <w:rsid w:val="00B11354"/>
    <w:rsid w:val="00B20C7E"/>
    <w:rsid w:val="00B235FE"/>
    <w:rsid w:val="00B23EFB"/>
    <w:rsid w:val="00B25957"/>
    <w:rsid w:val="00B25FAF"/>
    <w:rsid w:val="00B311BF"/>
    <w:rsid w:val="00B36769"/>
    <w:rsid w:val="00B367A6"/>
    <w:rsid w:val="00B36BBD"/>
    <w:rsid w:val="00B46D45"/>
    <w:rsid w:val="00B52BAE"/>
    <w:rsid w:val="00B5571C"/>
    <w:rsid w:val="00B55733"/>
    <w:rsid w:val="00B56972"/>
    <w:rsid w:val="00B6132A"/>
    <w:rsid w:val="00B64F65"/>
    <w:rsid w:val="00B659FF"/>
    <w:rsid w:val="00B708AC"/>
    <w:rsid w:val="00B727B0"/>
    <w:rsid w:val="00B74289"/>
    <w:rsid w:val="00B85402"/>
    <w:rsid w:val="00B933EE"/>
    <w:rsid w:val="00B9467A"/>
    <w:rsid w:val="00B9570B"/>
    <w:rsid w:val="00B963A3"/>
    <w:rsid w:val="00BA0166"/>
    <w:rsid w:val="00BA0F15"/>
    <w:rsid w:val="00BA6A29"/>
    <w:rsid w:val="00BA7031"/>
    <w:rsid w:val="00BB1397"/>
    <w:rsid w:val="00BB238C"/>
    <w:rsid w:val="00BB5CE6"/>
    <w:rsid w:val="00BC0E1B"/>
    <w:rsid w:val="00BC1A88"/>
    <w:rsid w:val="00BC3958"/>
    <w:rsid w:val="00BD265A"/>
    <w:rsid w:val="00BD2EB5"/>
    <w:rsid w:val="00BD43EC"/>
    <w:rsid w:val="00BD60E2"/>
    <w:rsid w:val="00BE09B5"/>
    <w:rsid w:val="00BE5986"/>
    <w:rsid w:val="00BF7311"/>
    <w:rsid w:val="00C015BB"/>
    <w:rsid w:val="00C1036E"/>
    <w:rsid w:val="00C1051F"/>
    <w:rsid w:val="00C10A08"/>
    <w:rsid w:val="00C10CAF"/>
    <w:rsid w:val="00C1722C"/>
    <w:rsid w:val="00C22703"/>
    <w:rsid w:val="00C3648C"/>
    <w:rsid w:val="00C45363"/>
    <w:rsid w:val="00C5160D"/>
    <w:rsid w:val="00C5294E"/>
    <w:rsid w:val="00C5433E"/>
    <w:rsid w:val="00C60466"/>
    <w:rsid w:val="00C6090B"/>
    <w:rsid w:val="00C62B63"/>
    <w:rsid w:val="00C66D6A"/>
    <w:rsid w:val="00C72040"/>
    <w:rsid w:val="00C77757"/>
    <w:rsid w:val="00C81D07"/>
    <w:rsid w:val="00C84E9A"/>
    <w:rsid w:val="00C90FFC"/>
    <w:rsid w:val="00C9236F"/>
    <w:rsid w:val="00C96569"/>
    <w:rsid w:val="00C96C5E"/>
    <w:rsid w:val="00C97C13"/>
    <w:rsid w:val="00CA1850"/>
    <w:rsid w:val="00CA2026"/>
    <w:rsid w:val="00CA555A"/>
    <w:rsid w:val="00CA6804"/>
    <w:rsid w:val="00CA7DB5"/>
    <w:rsid w:val="00CB42E0"/>
    <w:rsid w:val="00CC0B44"/>
    <w:rsid w:val="00CC1EDA"/>
    <w:rsid w:val="00CC277D"/>
    <w:rsid w:val="00CC749F"/>
    <w:rsid w:val="00CE11CD"/>
    <w:rsid w:val="00CE1D07"/>
    <w:rsid w:val="00CE1E43"/>
    <w:rsid w:val="00CE212E"/>
    <w:rsid w:val="00CE2908"/>
    <w:rsid w:val="00CE36E4"/>
    <w:rsid w:val="00CE63F8"/>
    <w:rsid w:val="00CF1E4B"/>
    <w:rsid w:val="00CF5666"/>
    <w:rsid w:val="00CF6034"/>
    <w:rsid w:val="00CF724B"/>
    <w:rsid w:val="00CF76EC"/>
    <w:rsid w:val="00D00A19"/>
    <w:rsid w:val="00D06852"/>
    <w:rsid w:val="00D06D17"/>
    <w:rsid w:val="00D11687"/>
    <w:rsid w:val="00D12825"/>
    <w:rsid w:val="00D14039"/>
    <w:rsid w:val="00D17C67"/>
    <w:rsid w:val="00D20ABA"/>
    <w:rsid w:val="00D21561"/>
    <w:rsid w:val="00D223CE"/>
    <w:rsid w:val="00D24006"/>
    <w:rsid w:val="00D24256"/>
    <w:rsid w:val="00D34939"/>
    <w:rsid w:val="00D3628C"/>
    <w:rsid w:val="00D40256"/>
    <w:rsid w:val="00D409B4"/>
    <w:rsid w:val="00D44A6A"/>
    <w:rsid w:val="00D44AC1"/>
    <w:rsid w:val="00D530B2"/>
    <w:rsid w:val="00D56C08"/>
    <w:rsid w:val="00D617AE"/>
    <w:rsid w:val="00D61E02"/>
    <w:rsid w:val="00D633B1"/>
    <w:rsid w:val="00D6698A"/>
    <w:rsid w:val="00D67EFF"/>
    <w:rsid w:val="00D7058A"/>
    <w:rsid w:val="00D72639"/>
    <w:rsid w:val="00D7614B"/>
    <w:rsid w:val="00D84A1A"/>
    <w:rsid w:val="00D86028"/>
    <w:rsid w:val="00D86709"/>
    <w:rsid w:val="00D8761C"/>
    <w:rsid w:val="00D90079"/>
    <w:rsid w:val="00D9029F"/>
    <w:rsid w:val="00D90F2D"/>
    <w:rsid w:val="00D91953"/>
    <w:rsid w:val="00D934AF"/>
    <w:rsid w:val="00D94E38"/>
    <w:rsid w:val="00DB1ACE"/>
    <w:rsid w:val="00DB55CF"/>
    <w:rsid w:val="00DB5EBA"/>
    <w:rsid w:val="00DB66DB"/>
    <w:rsid w:val="00DC02C1"/>
    <w:rsid w:val="00DC689C"/>
    <w:rsid w:val="00DC76A7"/>
    <w:rsid w:val="00DD062A"/>
    <w:rsid w:val="00DD510B"/>
    <w:rsid w:val="00DE199F"/>
    <w:rsid w:val="00DE21B0"/>
    <w:rsid w:val="00DE4588"/>
    <w:rsid w:val="00DE7621"/>
    <w:rsid w:val="00DF0B3F"/>
    <w:rsid w:val="00DF2792"/>
    <w:rsid w:val="00DF3CEC"/>
    <w:rsid w:val="00DF5C90"/>
    <w:rsid w:val="00DF5DEE"/>
    <w:rsid w:val="00DF6B39"/>
    <w:rsid w:val="00DF7D4A"/>
    <w:rsid w:val="00E0016E"/>
    <w:rsid w:val="00E0232D"/>
    <w:rsid w:val="00E20DC3"/>
    <w:rsid w:val="00E21FA7"/>
    <w:rsid w:val="00E226BA"/>
    <w:rsid w:val="00E231F4"/>
    <w:rsid w:val="00E26D9E"/>
    <w:rsid w:val="00E271FB"/>
    <w:rsid w:val="00E33115"/>
    <w:rsid w:val="00E33BB8"/>
    <w:rsid w:val="00E341CF"/>
    <w:rsid w:val="00E37839"/>
    <w:rsid w:val="00E40BA9"/>
    <w:rsid w:val="00E41532"/>
    <w:rsid w:val="00E51617"/>
    <w:rsid w:val="00E53471"/>
    <w:rsid w:val="00E548CA"/>
    <w:rsid w:val="00E70200"/>
    <w:rsid w:val="00E7059D"/>
    <w:rsid w:val="00E719DE"/>
    <w:rsid w:val="00E7516A"/>
    <w:rsid w:val="00E752D9"/>
    <w:rsid w:val="00E80238"/>
    <w:rsid w:val="00E9007C"/>
    <w:rsid w:val="00E95CE5"/>
    <w:rsid w:val="00EA6B11"/>
    <w:rsid w:val="00EB5517"/>
    <w:rsid w:val="00EB6E7A"/>
    <w:rsid w:val="00EB763E"/>
    <w:rsid w:val="00EC05D2"/>
    <w:rsid w:val="00EC0948"/>
    <w:rsid w:val="00EC6090"/>
    <w:rsid w:val="00EC6E07"/>
    <w:rsid w:val="00EC7696"/>
    <w:rsid w:val="00ED0F5A"/>
    <w:rsid w:val="00ED1909"/>
    <w:rsid w:val="00EE1379"/>
    <w:rsid w:val="00EE7DA5"/>
    <w:rsid w:val="00EF3A96"/>
    <w:rsid w:val="00EF5638"/>
    <w:rsid w:val="00EF6D41"/>
    <w:rsid w:val="00F05152"/>
    <w:rsid w:val="00F074ED"/>
    <w:rsid w:val="00F1446B"/>
    <w:rsid w:val="00F1566F"/>
    <w:rsid w:val="00F247F8"/>
    <w:rsid w:val="00F465D3"/>
    <w:rsid w:val="00F4680A"/>
    <w:rsid w:val="00F509F1"/>
    <w:rsid w:val="00F51403"/>
    <w:rsid w:val="00F5633C"/>
    <w:rsid w:val="00F56C41"/>
    <w:rsid w:val="00F60C47"/>
    <w:rsid w:val="00F64D7E"/>
    <w:rsid w:val="00F726A0"/>
    <w:rsid w:val="00F77BFC"/>
    <w:rsid w:val="00F81D4C"/>
    <w:rsid w:val="00F82D99"/>
    <w:rsid w:val="00F83001"/>
    <w:rsid w:val="00F85CA7"/>
    <w:rsid w:val="00F86B33"/>
    <w:rsid w:val="00F870B7"/>
    <w:rsid w:val="00F87C00"/>
    <w:rsid w:val="00F9159D"/>
    <w:rsid w:val="00FB1DBC"/>
    <w:rsid w:val="00FB2146"/>
    <w:rsid w:val="00FB56A6"/>
    <w:rsid w:val="00FB7C0B"/>
    <w:rsid w:val="00FC0B65"/>
    <w:rsid w:val="00FC159B"/>
    <w:rsid w:val="00FC2C34"/>
    <w:rsid w:val="00FC5894"/>
    <w:rsid w:val="00FE3EC5"/>
    <w:rsid w:val="00FE4B33"/>
    <w:rsid w:val="00FF32DC"/>
    <w:rsid w:val="00FF3526"/>
    <w:rsid w:val="00FF3A3F"/>
    <w:rsid w:val="00FF5E35"/>
    <w:rsid w:val="00FF6957"/>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53451-pievienotas-vertibas-nodokla-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253451-pievienotas-vertibas-nodokla-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0/90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53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6B3B0F4A-EDCC-49C7-95A8-372CD96E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0FEC96-11A3-4E17-A849-D54A48CC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12972</Words>
  <Characters>7395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27.decembra noteikumos Nr.1032 „Noteikumi par budžetu ieņēmumu klasifikāciju”" sākotnējās ietekmes novērtējuma ziņojums (anotācija)</vt:lpstr>
    </vt:vector>
  </TitlesOfParts>
  <Company>Finanšu ministrija</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27.decembra noteikumos Nr.1032 „Noteikumi par budžetu ieņēmumu klasifikāciju”" sākotnējās ietekmes novērtējuma ziņojums (anotācija)</dc:title>
  <dc:subject>Anotācija</dc:subject>
  <dc:creator>R.Čablis</dc:creator>
  <dc:description>67095498, raivis.cablis@fm.gov.lv</dc:description>
  <cp:lastModifiedBy>Laimdota Adlere</cp:lastModifiedBy>
  <cp:revision>6</cp:revision>
  <cp:lastPrinted>2015-05-07T10:46:00Z</cp:lastPrinted>
  <dcterms:created xsi:type="dcterms:W3CDTF">2015-05-22T13:33:00Z</dcterms:created>
  <dcterms:modified xsi:type="dcterms:W3CDTF">2015-05-22T13:34:00Z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